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0B34" w14:textId="3C9316DE" w:rsidR="00C17845" w:rsidRPr="004835A9" w:rsidRDefault="004835A9" w:rsidP="004835A9">
      <w:pPr>
        <w:ind w:firstLine="720"/>
        <w:jc w:val="center"/>
        <w:rPr>
          <w:rFonts w:ascii="Times New Roman" w:hAnsi="Times New Roman" w:cs="Times New Roman"/>
          <w:b/>
          <w:bCs/>
          <w:sz w:val="28"/>
          <w:szCs w:val="28"/>
          <w:lang w:val="ro-RO"/>
        </w:rPr>
      </w:pPr>
      <w:r w:rsidRPr="004835A9">
        <w:rPr>
          <w:rFonts w:ascii="Times New Roman" w:hAnsi="Times New Roman" w:cs="Times New Roman"/>
          <w:b/>
          <w:bCs/>
          <w:sz w:val="28"/>
          <w:szCs w:val="28"/>
          <w:lang w:val="ro-RO"/>
        </w:rPr>
        <w:t xml:space="preserve">Informația privind executarea </w:t>
      </w:r>
      <w:r w:rsidR="00846896">
        <w:rPr>
          <w:rFonts w:ascii="Times New Roman" w:hAnsi="Times New Roman" w:cs="Times New Roman"/>
          <w:b/>
          <w:bCs/>
          <w:sz w:val="28"/>
          <w:szCs w:val="28"/>
          <w:lang w:val="ro-RO"/>
        </w:rPr>
        <w:t xml:space="preserve">de către Agenția Națională pentru Siguranța Alimentelor a </w:t>
      </w:r>
      <w:r w:rsidRPr="004835A9">
        <w:rPr>
          <w:rFonts w:ascii="Times New Roman" w:hAnsi="Times New Roman" w:cs="Times New Roman"/>
          <w:b/>
          <w:bCs/>
          <w:sz w:val="28"/>
          <w:szCs w:val="28"/>
          <w:lang w:val="ro-RO"/>
        </w:rPr>
        <w:t>recomandărilor CCRM</w:t>
      </w:r>
    </w:p>
    <w:tbl>
      <w:tblPr>
        <w:tblStyle w:val="a3"/>
        <w:tblW w:w="14454" w:type="dxa"/>
        <w:tblLayout w:type="fixed"/>
        <w:tblLook w:val="04A0" w:firstRow="1" w:lastRow="0" w:firstColumn="1" w:lastColumn="0" w:noHBand="0" w:noVBand="1"/>
      </w:tblPr>
      <w:tblGrid>
        <w:gridCol w:w="704"/>
        <w:gridCol w:w="2835"/>
        <w:gridCol w:w="3969"/>
        <w:gridCol w:w="4961"/>
        <w:gridCol w:w="1985"/>
      </w:tblGrid>
      <w:tr w:rsidR="004E3131" w:rsidRPr="00AE189E" w14:paraId="46E6CAEC" w14:textId="4E97160A" w:rsidTr="004E3131">
        <w:tc>
          <w:tcPr>
            <w:tcW w:w="704" w:type="dxa"/>
          </w:tcPr>
          <w:p w14:paraId="52FCBC01" w14:textId="77777777" w:rsidR="004E3131" w:rsidRPr="002067D4" w:rsidRDefault="004E3131" w:rsidP="00A97BDB">
            <w:pPr>
              <w:jc w:val="center"/>
              <w:rPr>
                <w:rFonts w:ascii="Times New Roman" w:eastAsia="Calibri" w:hAnsi="Times New Roman" w:cs="Times New Roman"/>
                <w:b/>
                <w:sz w:val="24"/>
                <w:szCs w:val="24"/>
                <w:lang w:val="ro-RO"/>
              </w:rPr>
            </w:pPr>
            <w:r w:rsidRPr="002067D4">
              <w:rPr>
                <w:rFonts w:ascii="Times New Roman" w:eastAsia="Calibri" w:hAnsi="Times New Roman" w:cs="Times New Roman"/>
                <w:b/>
                <w:sz w:val="24"/>
                <w:szCs w:val="24"/>
                <w:lang w:val="ro-RO"/>
              </w:rPr>
              <w:t>Nr./o</w:t>
            </w:r>
          </w:p>
        </w:tc>
        <w:tc>
          <w:tcPr>
            <w:tcW w:w="2835" w:type="dxa"/>
          </w:tcPr>
          <w:p w14:paraId="44C564B4" w14:textId="77777777" w:rsidR="004E3131" w:rsidRPr="002067D4" w:rsidRDefault="004E3131" w:rsidP="00A97BDB">
            <w:pPr>
              <w:jc w:val="center"/>
              <w:rPr>
                <w:rFonts w:ascii="Times New Roman" w:eastAsia="Calibri" w:hAnsi="Times New Roman" w:cs="Times New Roman"/>
                <w:b/>
                <w:sz w:val="24"/>
                <w:szCs w:val="24"/>
                <w:lang w:val="ro-RO"/>
              </w:rPr>
            </w:pPr>
            <w:r w:rsidRPr="002067D4">
              <w:rPr>
                <w:rFonts w:ascii="Times New Roman" w:eastAsia="Calibri" w:hAnsi="Times New Roman" w:cs="Times New Roman"/>
                <w:b/>
                <w:sz w:val="24"/>
                <w:szCs w:val="24"/>
                <w:lang w:val="ro-RO"/>
              </w:rPr>
              <w:t>Recomandarea</w:t>
            </w:r>
          </w:p>
        </w:tc>
        <w:tc>
          <w:tcPr>
            <w:tcW w:w="3969" w:type="dxa"/>
          </w:tcPr>
          <w:p w14:paraId="63B52E45" w14:textId="47DDB376" w:rsidR="004E3131" w:rsidRPr="002067D4" w:rsidRDefault="004E3131" w:rsidP="00A97BDB">
            <w:pPr>
              <w:ind w:firstLine="708"/>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Responsabil </w:t>
            </w:r>
          </w:p>
        </w:tc>
        <w:tc>
          <w:tcPr>
            <w:tcW w:w="4961" w:type="dxa"/>
          </w:tcPr>
          <w:p w14:paraId="38BD07F3" w14:textId="4F16496A" w:rsidR="004E3131" w:rsidRPr="002067D4" w:rsidRDefault="004E3131" w:rsidP="00BE49A1">
            <w:pP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Acțiunile întreprinse:</w:t>
            </w:r>
          </w:p>
        </w:tc>
        <w:tc>
          <w:tcPr>
            <w:tcW w:w="1985" w:type="dxa"/>
          </w:tcPr>
          <w:p w14:paraId="15354C4F" w14:textId="4DFD6D3C" w:rsidR="004E3131" w:rsidRDefault="00134083" w:rsidP="004E3131">
            <w:pPr>
              <w:tabs>
                <w:tab w:val="left" w:pos="1449"/>
              </w:tabs>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Calificativul atribuit de </w:t>
            </w:r>
            <w:r w:rsidR="00AE189E">
              <w:rPr>
                <w:rFonts w:ascii="Times New Roman" w:eastAsia="Calibri" w:hAnsi="Times New Roman" w:cs="Times New Roman"/>
                <w:b/>
                <w:sz w:val="24"/>
                <w:szCs w:val="24"/>
                <w:lang w:val="ro-RO"/>
              </w:rPr>
              <w:t>Curtea de Conturi.</w:t>
            </w:r>
          </w:p>
        </w:tc>
      </w:tr>
      <w:tr w:rsidR="004E3131" w:rsidRPr="004E3131" w14:paraId="6709E7ED" w14:textId="77777777" w:rsidTr="00795944">
        <w:tc>
          <w:tcPr>
            <w:tcW w:w="14454" w:type="dxa"/>
            <w:gridSpan w:val="5"/>
          </w:tcPr>
          <w:p w14:paraId="6DB22A33" w14:textId="38BD41E6" w:rsidR="004E3131" w:rsidRPr="002067D4" w:rsidRDefault="004E3131" w:rsidP="004E3131">
            <w:pPr>
              <w:tabs>
                <w:tab w:val="left" w:pos="1449"/>
              </w:tabs>
              <w:jc w:val="both"/>
              <w:rPr>
                <w:rFonts w:ascii="Times New Roman" w:eastAsia="Calibri" w:hAnsi="Times New Roman" w:cs="Times New Roman"/>
                <w:b/>
                <w:sz w:val="24"/>
                <w:szCs w:val="24"/>
                <w:lang w:val="ro-RO"/>
              </w:rPr>
            </w:pPr>
            <w:r w:rsidRPr="002067D4">
              <w:rPr>
                <w:rFonts w:ascii="Times New Roman" w:eastAsia="Calibri" w:hAnsi="Times New Roman" w:cs="Times New Roman"/>
                <w:b/>
                <w:sz w:val="24"/>
                <w:szCs w:val="24"/>
                <w:lang w:val="ro-RO"/>
              </w:rPr>
              <w:t>Hotărârea Curții de Conturi nr. 14 din 26.04.2022 cu privire la Raportul auditului performanței cu tema: ”Măsurile întreprinse și resursele investite în implementarea și dezvoltarea Sistemului informațional automatizat de gestionare și eliberare a actelor permisive (SIA GEAP) contribuie la atingerea scopului și obiectivelor stabilite”.</w:t>
            </w:r>
          </w:p>
        </w:tc>
      </w:tr>
      <w:tr w:rsidR="004E3131" w:rsidRPr="0001352E" w14:paraId="628CC251" w14:textId="45DECAC0" w:rsidTr="004E3131">
        <w:tc>
          <w:tcPr>
            <w:tcW w:w="704" w:type="dxa"/>
          </w:tcPr>
          <w:p w14:paraId="0213639E" w14:textId="77777777" w:rsidR="004E3131" w:rsidRPr="002067D4" w:rsidRDefault="004E3131" w:rsidP="00A97BDB">
            <w:pPr>
              <w:numPr>
                <w:ilvl w:val="0"/>
                <w:numId w:val="3"/>
              </w:numPr>
              <w:rPr>
                <w:rFonts w:ascii="Times New Roman" w:eastAsia="Calibri" w:hAnsi="Times New Roman" w:cs="Times New Roman"/>
                <w:sz w:val="24"/>
                <w:szCs w:val="24"/>
                <w:lang w:val="ro-RO"/>
              </w:rPr>
            </w:pPr>
          </w:p>
        </w:tc>
        <w:tc>
          <w:tcPr>
            <w:tcW w:w="2835" w:type="dxa"/>
          </w:tcPr>
          <w:p w14:paraId="3CE142D2" w14:textId="77777777" w:rsidR="004E3131" w:rsidRPr="002067D4" w:rsidRDefault="004E3131" w:rsidP="00A97BDB">
            <w:pPr>
              <w:jc w:val="both"/>
              <w:rPr>
                <w:rFonts w:ascii="Times New Roman" w:eastAsia="Calibri" w:hAnsi="Times New Roman" w:cs="Times New Roman"/>
                <w:b/>
                <w:color w:val="000000"/>
                <w:sz w:val="24"/>
                <w:szCs w:val="24"/>
                <w:shd w:val="clear" w:color="auto" w:fill="FFFFFF"/>
                <w:lang w:val="ro-RO"/>
              </w:rPr>
            </w:pPr>
            <w:r w:rsidRPr="002067D4">
              <w:rPr>
                <w:rFonts w:ascii="Times New Roman" w:eastAsia="Calibri" w:hAnsi="Times New Roman" w:cs="Times New Roman"/>
                <w:b/>
                <w:color w:val="000000"/>
                <w:sz w:val="24"/>
                <w:szCs w:val="24"/>
                <w:shd w:val="clear" w:color="auto" w:fill="FFFFFF"/>
                <w:lang w:val="ro-RO"/>
              </w:rPr>
              <w:t xml:space="preserve">1.1. </w:t>
            </w:r>
          </w:p>
          <w:p w14:paraId="28CD4264" w14:textId="77777777" w:rsidR="004E3131" w:rsidRPr="002067D4" w:rsidRDefault="004E3131" w:rsidP="00A97BDB">
            <w:pPr>
              <w:jc w:val="both"/>
              <w:rPr>
                <w:rFonts w:ascii="Times New Roman" w:eastAsia="Calibri" w:hAnsi="Times New Roman" w:cs="Times New Roman"/>
                <w:sz w:val="24"/>
                <w:szCs w:val="24"/>
                <w:lang w:val="ro-RO"/>
              </w:rPr>
            </w:pPr>
            <w:r w:rsidRPr="002067D4">
              <w:rPr>
                <w:rFonts w:ascii="Times New Roman" w:eastAsia="Calibri" w:hAnsi="Times New Roman" w:cs="Times New Roman"/>
                <w:color w:val="000000"/>
                <w:sz w:val="24"/>
                <w:szCs w:val="24"/>
                <w:shd w:val="clear" w:color="auto" w:fill="FFFFFF"/>
                <w:lang w:val="ro-RO"/>
              </w:rPr>
              <w:t>să examineze carențele cadrului normativ ce reglementează activitatea de întreprinzător, ale celui din diferite domenii, inclusiv prin prisma celor elucidate de audit în Raport, și să înainteze, în modul stabilit, propunerile necesare în vederea asigurării racordării acestuia la cerințele Legii nr.160/2011, care impun utilizarea obligatorie a SIA GEAP în procesul emiterii actelor permisive (subpct.4.1.1.).</w:t>
            </w:r>
          </w:p>
        </w:tc>
        <w:tc>
          <w:tcPr>
            <w:tcW w:w="3969" w:type="dxa"/>
          </w:tcPr>
          <w:p w14:paraId="6578C779" w14:textId="687714A7" w:rsidR="004E3131" w:rsidRPr="002067D4" w:rsidRDefault="004E3131" w:rsidP="00D96E3E">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Economiei, Cancelaria de Stat, Ministerul Infrastructurii și Dezvoltării Regionale, în comun cu autorităâile emitente incluse în Nomenclatorul actelor permisive și Agenția de Guvernare Electronică.</w:t>
            </w:r>
          </w:p>
        </w:tc>
        <w:tc>
          <w:tcPr>
            <w:tcW w:w="4961" w:type="dxa"/>
          </w:tcPr>
          <w:p w14:paraId="6589624B" w14:textId="4DE58D91" w:rsidR="004E3131" w:rsidRPr="00937512" w:rsidRDefault="004E3131" w:rsidP="00E37FD9">
            <w:pPr>
              <w:jc w:val="both"/>
              <w:rPr>
                <w:rFonts w:ascii="Times New Roman" w:eastAsia="Calibri" w:hAnsi="Times New Roman" w:cs="Times New Roman"/>
                <w:sz w:val="24"/>
                <w:szCs w:val="24"/>
                <w:lang w:val="ro-RO"/>
              </w:rPr>
            </w:pPr>
            <w:r>
              <w:rPr>
                <w:rFonts w:ascii="Times New Roman" w:eastAsia="Calibri" w:hAnsi="Times New Roman" w:cs="Times New Roman"/>
                <w:iCs/>
                <w:color w:val="000000" w:themeColor="text1"/>
                <w:sz w:val="24"/>
                <w:szCs w:val="24"/>
                <w:shd w:val="clear" w:color="auto" w:fill="FFFFFF"/>
                <w:lang w:val="ro-RO"/>
              </w:rPr>
              <w:t>La solicitarea Ministerului Dezvoltării Economice și Digitalizării cu nr.09-2759 din 02.09.2024, Agenția Națională pentru Siguranța Alimentelor a prezentat (scrisoare nr. de ieșire nr.22-5012 din 23.09.2024) propunerile de revizuire a Nomenclatorului actelor permisive din anexa nr.1 a Legii nr.160/20111 privind reglementarea prin autorizarea a activității de întreprinzător.</w:t>
            </w:r>
          </w:p>
        </w:tc>
        <w:tc>
          <w:tcPr>
            <w:tcW w:w="1985" w:type="dxa"/>
          </w:tcPr>
          <w:p w14:paraId="0F150D82" w14:textId="7D66AE0F" w:rsidR="004E3131" w:rsidRDefault="00596900" w:rsidP="004E3131">
            <w:pPr>
              <w:tabs>
                <w:tab w:val="left" w:pos="1449"/>
              </w:tabs>
              <w:jc w:val="both"/>
              <w:rPr>
                <w:rFonts w:ascii="Times New Roman" w:eastAsia="Calibri" w:hAnsi="Times New Roman" w:cs="Times New Roman"/>
                <w:iCs/>
                <w:color w:val="000000" w:themeColor="text1"/>
                <w:sz w:val="24"/>
                <w:szCs w:val="24"/>
                <w:shd w:val="clear" w:color="auto" w:fill="FFFFFF"/>
                <w:lang w:val="ro-RO"/>
              </w:rPr>
            </w:pPr>
            <w:r>
              <w:rPr>
                <w:rFonts w:ascii="Times New Roman" w:eastAsia="Calibri" w:hAnsi="Times New Roman" w:cs="Times New Roman"/>
                <w:iCs/>
                <w:color w:val="000000" w:themeColor="text1"/>
                <w:sz w:val="24"/>
                <w:szCs w:val="24"/>
                <w:shd w:val="clear" w:color="auto" w:fill="FFFFFF"/>
                <w:lang w:val="ro-RO"/>
              </w:rPr>
              <w:t>Implementat parțial</w:t>
            </w:r>
          </w:p>
        </w:tc>
      </w:tr>
      <w:tr w:rsidR="004E3131" w:rsidRPr="0001352E" w14:paraId="054FA730" w14:textId="35B3DAF7" w:rsidTr="004E3131">
        <w:tc>
          <w:tcPr>
            <w:tcW w:w="704" w:type="dxa"/>
          </w:tcPr>
          <w:p w14:paraId="21EC394B" w14:textId="77777777" w:rsidR="004E3131" w:rsidRPr="002067D4" w:rsidRDefault="004E3131" w:rsidP="00F204DD">
            <w:pPr>
              <w:numPr>
                <w:ilvl w:val="0"/>
                <w:numId w:val="3"/>
              </w:numPr>
              <w:rPr>
                <w:rFonts w:ascii="Times New Roman" w:eastAsia="Calibri" w:hAnsi="Times New Roman" w:cs="Times New Roman"/>
                <w:sz w:val="24"/>
                <w:szCs w:val="24"/>
                <w:lang w:val="ro-RO"/>
              </w:rPr>
            </w:pPr>
          </w:p>
        </w:tc>
        <w:tc>
          <w:tcPr>
            <w:tcW w:w="2835" w:type="dxa"/>
          </w:tcPr>
          <w:p w14:paraId="11027F31" w14:textId="77777777" w:rsidR="004E3131" w:rsidRPr="002067D4" w:rsidRDefault="004E3131" w:rsidP="00F204DD">
            <w:pPr>
              <w:jc w:val="both"/>
              <w:rPr>
                <w:rFonts w:ascii="Times New Roman" w:eastAsia="Calibri" w:hAnsi="Times New Roman" w:cs="Times New Roman"/>
                <w:b/>
                <w:color w:val="000000"/>
                <w:sz w:val="24"/>
                <w:szCs w:val="24"/>
                <w:shd w:val="clear" w:color="auto" w:fill="FFFFFF"/>
                <w:lang w:val="ro-RO"/>
              </w:rPr>
            </w:pPr>
            <w:r w:rsidRPr="00F204DD">
              <w:rPr>
                <w:rFonts w:ascii="Times New Roman" w:eastAsia="Calibri" w:hAnsi="Times New Roman" w:cs="Times New Roman"/>
                <w:b/>
                <w:color w:val="000000"/>
                <w:sz w:val="24"/>
                <w:szCs w:val="24"/>
                <w:shd w:val="clear" w:color="auto" w:fill="FFFFFF"/>
                <w:lang w:val="ro-RO"/>
              </w:rPr>
              <w:t xml:space="preserve">4.3.1. </w:t>
            </w:r>
          </w:p>
          <w:p w14:paraId="7E5EBFF1" w14:textId="50D322F3" w:rsidR="004E3131" w:rsidRPr="005B3385" w:rsidRDefault="004E3131" w:rsidP="005B3385">
            <w:pPr>
              <w:jc w:val="both"/>
              <w:rPr>
                <w:rFonts w:ascii="Times New Roman" w:eastAsia="Calibri" w:hAnsi="Times New Roman" w:cs="Times New Roman"/>
                <w:color w:val="000000"/>
                <w:sz w:val="24"/>
                <w:szCs w:val="24"/>
                <w:shd w:val="clear" w:color="auto" w:fill="FFFFFF"/>
                <w:lang w:val="ro-RO"/>
              </w:rPr>
            </w:pPr>
            <w:r w:rsidRPr="002067D4">
              <w:rPr>
                <w:rFonts w:ascii="Times New Roman" w:eastAsia="Calibri" w:hAnsi="Times New Roman" w:cs="Times New Roman"/>
                <w:color w:val="000000"/>
                <w:sz w:val="24"/>
                <w:szCs w:val="24"/>
                <w:shd w:val="clear" w:color="auto" w:fill="FFFFFF"/>
                <w:lang w:val="ro-RO"/>
              </w:rPr>
              <w:t xml:space="preserve">Agenția de Guvernare Electronică, în comun cu Cancelaria de Stat și </w:t>
            </w:r>
            <w:r w:rsidRPr="002067D4">
              <w:rPr>
                <w:rFonts w:ascii="Times New Roman" w:eastAsia="Calibri" w:hAnsi="Times New Roman" w:cs="Times New Roman"/>
                <w:color w:val="000000"/>
                <w:sz w:val="24"/>
                <w:szCs w:val="24"/>
                <w:shd w:val="clear" w:color="auto" w:fill="FFFFFF"/>
                <w:lang w:val="ro-RO"/>
              </w:rPr>
              <w:lastRenderedPageBreak/>
              <w:t>Ministerul Economiei, după caz și în comun cu autoritățile emitente, registratorii SIA: să asigure integrarea și utilizarea serviciilor de încasare a plăților, taxelor pentru eliberarea actelor permisive și a serviciilor conexe la bugetul de stat prin utilizarea serviciului MPay, cu întreprinderea acțiunilor necesare în acest sens (subpct.4.2.2.).</w:t>
            </w:r>
          </w:p>
        </w:tc>
        <w:tc>
          <w:tcPr>
            <w:tcW w:w="3969" w:type="dxa"/>
          </w:tcPr>
          <w:p w14:paraId="13F68E9E" w14:textId="18C933A4" w:rsidR="004E3131" w:rsidRPr="002067D4" w:rsidRDefault="004E3131" w:rsidP="00F204DD">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Ministerul Economiei în comun cu autoritățile emitente, registratorii SIA.</w:t>
            </w:r>
          </w:p>
        </w:tc>
        <w:tc>
          <w:tcPr>
            <w:tcW w:w="4961" w:type="dxa"/>
          </w:tcPr>
          <w:p w14:paraId="74CA05DB" w14:textId="48506F85" w:rsidR="004E3131" w:rsidRDefault="004E3131" w:rsidP="00F204DD">
            <w:pPr>
              <w:rPr>
                <w:rFonts w:ascii="Times New Roman" w:eastAsia="Calibri" w:hAnsi="Times New Roman" w:cs="Times New Roman"/>
                <w:iCs/>
                <w:color w:val="000000" w:themeColor="text1"/>
                <w:sz w:val="24"/>
                <w:szCs w:val="24"/>
                <w:shd w:val="clear" w:color="auto" w:fill="FFFFFF"/>
                <w:lang w:val="ro-RO"/>
              </w:rPr>
            </w:pPr>
            <w:r w:rsidRPr="002067D4">
              <w:rPr>
                <w:rFonts w:ascii="Times New Roman" w:eastAsia="Calibri" w:hAnsi="Times New Roman" w:cs="Times New Roman"/>
                <w:iCs/>
                <w:color w:val="000000" w:themeColor="text1"/>
                <w:sz w:val="24"/>
                <w:szCs w:val="24"/>
                <w:shd w:val="clear" w:color="auto" w:fill="FFFFFF"/>
                <w:lang w:val="ro-RO"/>
              </w:rPr>
              <w:t xml:space="preserve"> În cadrul Agenției Naționale pentru Siguranța Alimentelor serviciile de încasare a plăților, taxelor pentru eliberarea actelor permisive se realizează prin utilizarea serviciului Mpay.</w:t>
            </w:r>
          </w:p>
        </w:tc>
        <w:tc>
          <w:tcPr>
            <w:tcW w:w="1985" w:type="dxa"/>
          </w:tcPr>
          <w:p w14:paraId="4FE40C0C" w14:textId="447AC498" w:rsidR="004E3131" w:rsidRPr="002067D4" w:rsidRDefault="00596900" w:rsidP="004E3131">
            <w:pPr>
              <w:tabs>
                <w:tab w:val="left" w:pos="1449"/>
              </w:tabs>
              <w:rPr>
                <w:rFonts w:ascii="Times New Roman" w:eastAsia="Calibri" w:hAnsi="Times New Roman" w:cs="Times New Roman"/>
                <w:iCs/>
                <w:color w:val="000000" w:themeColor="text1"/>
                <w:sz w:val="24"/>
                <w:szCs w:val="24"/>
                <w:shd w:val="clear" w:color="auto" w:fill="FFFFFF"/>
                <w:lang w:val="ro-RO"/>
              </w:rPr>
            </w:pPr>
            <w:r>
              <w:rPr>
                <w:rFonts w:ascii="Times New Roman" w:eastAsia="Calibri" w:hAnsi="Times New Roman" w:cs="Times New Roman"/>
                <w:iCs/>
                <w:color w:val="000000" w:themeColor="text1"/>
                <w:sz w:val="24"/>
                <w:szCs w:val="24"/>
                <w:shd w:val="clear" w:color="auto" w:fill="FFFFFF"/>
                <w:lang w:val="ro-RO"/>
              </w:rPr>
              <w:t>Implementat parțial.</w:t>
            </w:r>
          </w:p>
        </w:tc>
      </w:tr>
      <w:tr w:rsidR="004E3131" w:rsidRPr="0001352E" w14:paraId="410AE042" w14:textId="7AAF0BC9" w:rsidTr="004E3131">
        <w:tc>
          <w:tcPr>
            <w:tcW w:w="704" w:type="dxa"/>
          </w:tcPr>
          <w:p w14:paraId="725F4463" w14:textId="77777777" w:rsidR="004E3131" w:rsidRPr="002067D4" w:rsidRDefault="004E3131" w:rsidP="00F204DD">
            <w:pPr>
              <w:numPr>
                <w:ilvl w:val="0"/>
                <w:numId w:val="3"/>
              </w:numPr>
              <w:rPr>
                <w:rFonts w:ascii="Times New Roman" w:eastAsia="Calibri" w:hAnsi="Times New Roman" w:cs="Times New Roman"/>
                <w:sz w:val="24"/>
                <w:szCs w:val="24"/>
                <w:lang w:val="ro-RO"/>
              </w:rPr>
            </w:pPr>
          </w:p>
        </w:tc>
        <w:tc>
          <w:tcPr>
            <w:tcW w:w="2835" w:type="dxa"/>
          </w:tcPr>
          <w:p w14:paraId="34EC5461" w14:textId="76EEC29B" w:rsidR="004E3131" w:rsidRPr="002067D4" w:rsidRDefault="004E3131" w:rsidP="00F204DD">
            <w:pPr>
              <w:jc w:val="both"/>
              <w:rPr>
                <w:rFonts w:ascii="Times New Roman" w:eastAsia="Calibri" w:hAnsi="Times New Roman" w:cs="Times New Roman"/>
                <w:b/>
                <w:color w:val="000000"/>
                <w:sz w:val="24"/>
                <w:szCs w:val="24"/>
                <w:shd w:val="clear" w:color="auto" w:fill="FFFFFF"/>
                <w:lang w:val="ro-RO"/>
              </w:rPr>
            </w:pPr>
            <w:r w:rsidRPr="002067D4">
              <w:rPr>
                <w:rFonts w:ascii="Times New Roman" w:eastAsia="Calibri" w:hAnsi="Times New Roman" w:cs="Times New Roman"/>
                <w:b/>
                <w:color w:val="000000"/>
                <w:sz w:val="24"/>
                <w:szCs w:val="24"/>
                <w:shd w:val="clear" w:color="auto" w:fill="FFFFFF"/>
                <w:lang w:val="ro-RO"/>
              </w:rPr>
              <w:t xml:space="preserve">4.3.3. </w:t>
            </w:r>
          </w:p>
          <w:p w14:paraId="4BCF842C" w14:textId="696DD3BE" w:rsidR="004E3131" w:rsidRPr="00F204DD" w:rsidRDefault="004E3131" w:rsidP="00F204DD">
            <w:pPr>
              <w:jc w:val="both"/>
              <w:rPr>
                <w:rFonts w:ascii="Times New Roman" w:eastAsia="Calibri" w:hAnsi="Times New Roman" w:cs="Times New Roman"/>
                <w:b/>
                <w:color w:val="000000"/>
                <w:sz w:val="24"/>
                <w:szCs w:val="24"/>
                <w:shd w:val="clear" w:color="auto" w:fill="FFFFFF"/>
                <w:lang w:val="ro-RO"/>
              </w:rPr>
            </w:pPr>
            <w:r w:rsidRPr="002067D4">
              <w:rPr>
                <w:rFonts w:ascii="Times New Roman" w:eastAsia="Calibri" w:hAnsi="Times New Roman" w:cs="Times New Roman"/>
                <w:color w:val="000000"/>
                <w:sz w:val="24"/>
                <w:szCs w:val="24"/>
                <w:shd w:val="clear" w:color="auto" w:fill="FFFFFF"/>
                <w:lang w:val="ro-RO"/>
              </w:rPr>
              <w:t xml:space="preserve">să efectueze o analiză exhaustivă a necesităților de dezvoltare a SIA GEAP, inclusiv a resurselor necesare în acest scop, a riscurilor aferente, precum și să determine și să realizeze acțiunile corespunzătoare în vederea administrării procesului de dezvoltare strategică și continuă a SIA, asigurării sustenabilității acestuia și finalizării funcționalităților inițial stabilite prin pașapoartele actelor </w:t>
            </w:r>
            <w:r w:rsidRPr="002067D4">
              <w:rPr>
                <w:rFonts w:ascii="Times New Roman" w:eastAsia="Calibri" w:hAnsi="Times New Roman" w:cs="Times New Roman"/>
                <w:color w:val="000000"/>
                <w:sz w:val="24"/>
                <w:szCs w:val="24"/>
                <w:shd w:val="clear" w:color="auto" w:fill="FFFFFF"/>
                <w:lang w:val="ro-RO"/>
              </w:rPr>
              <w:lastRenderedPageBreak/>
              <w:t>permisive (subpct.4.1.3., subpct.4.2.).</w:t>
            </w:r>
          </w:p>
        </w:tc>
        <w:tc>
          <w:tcPr>
            <w:tcW w:w="3969" w:type="dxa"/>
          </w:tcPr>
          <w:p w14:paraId="730E6FB6" w14:textId="48EF9B87" w:rsidR="004E3131" w:rsidRPr="002067D4" w:rsidRDefault="004E3131" w:rsidP="00F204DD">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Ministerul Economiei în comun cu autoritățile emitente, registratorii SIA.</w:t>
            </w:r>
          </w:p>
        </w:tc>
        <w:tc>
          <w:tcPr>
            <w:tcW w:w="4961" w:type="dxa"/>
          </w:tcPr>
          <w:p w14:paraId="0BE09042" w14:textId="1F19B2B7" w:rsidR="004E3131" w:rsidRPr="002067D4" w:rsidRDefault="004E3131" w:rsidP="00F204DD">
            <w:pPr>
              <w:rPr>
                <w:rFonts w:ascii="Times New Roman" w:eastAsia="Calibri" w:hAnsi="Times New Roman" w:cs="Times New Roman"/>
                <w:iCs/>
                <w:color w:val="000000" w:themeColor="text1"/>
                <w:sz w:val="24"/>
                <w:szCs w:val="24"/>
                <w:shd w:val="clear" w:color="auto" w:fill="FFFFFF"/>
                <w:lang w:val="ro-RO"/>
              </w:rPr>
            </w:pPr>
            <w:r>
              <w:rPr>
                <w:rFonts w:ascii="Times New Roman" w:eastAsia="Calibri" w:hAnsi="Times New Roman" w:cs="Times New Roman"/>
                <w:color w:val="000000" w:themeColor="text1"/>
                <w:sz w:val="24"/>
                <w:szCs w:val="24"/>
                <w:shd w:val="clear" w:color="auto" w:fill="FFFFFF"/>
                <w:lang w:val="ro-RO"/>
              </w:rPr>
              <w:t>Angaja</w:t>
            </w:r>
            <w:r w:rsidRPr="00B4458F">
              <w:rPr>
                <w:rFonts w:ascii="Times New Roman" w:eastAsia="Calibri" w:hAnsi="Times New Roman" w:cs="Times New Roman"/>
                <w:color w:val="000000" w:themeColor="text1"/>
                <w:sz w:val="24"/>
                <w:szCs w:val="24"/>
                <w:shd w:val="clear" w:color="auto" w:fill="FFFFFF"/>
                <w:lang w:val="ro-RO"/>
              </w:rPr>
              <w:t xml:space="preserve">ții Agenției Naționale pentru Siguranța Alimentelor, </w:t>
            </w:r>
            <w:r>
              <w:rPr>
                <w:rFonts w:ascii="Times New Roman" w:eastAsia="Calibri" w:hAnsi="Times New Roman" w:cs="Times New Roman"/>
                <w:color w:val="000000" w:themeColor="text1"/>
                <w:sz w:val="24"/>
                <w:szCs w:val="24"/>
                <w:shd w:val="clear" w:color="auto" w:fill="FFFFFF"/>
                <w:lang w:val="ro-RO"/>
              </w:rPr>
              <w:t xml:space="preserve">responsabili de gestionarea sistemelor informaționale </w:t>
            </w:r>
            <w:r w:rsidRPr="00B4458F">
              <w:rPr>
                <w:rFonts w:ascii="Times New Roman" w:eastAsia="Calibri" w:hAnsi="Times New Roman" w:cs="Times New Roman"/>
                <w:color w:val="000000" w:themeColor="text1"/>
                <w:sz w:val="24"/>
                <w:szCs w:val="24"/>
                <w:shd w:val="clear" w:color="auto" w:fill="FFFFFF"/>
                <w:lang w:val="ro-RO"/>
              </w:rPr>
              <w:t>raportează direct în sistem incidentele, care</w:t>
            </w:r>
            <w:r>
              <w:rPr>
                <w:rFonts w:ascii="Times New Roman" w:eastAsia="Calibri" w:hAnsi="Times New Roman" w:cs="Times New Roman"/>
                <w:color w:val="000000" w:themeColor="text1"/>
                <w:sz w:val="24"/>
                <w:szCs w:val="24"/>
                <w:shd w:val="clear" w:color="auto" w:fill="FFFFFF"/>
                <w:lang w:val="ro-RO"/>
              </w:rPr>
              <w:t xml:space="preserve"> ulterior</w:t>
            </w:r>
            <w:r w:rsidRPr="00B4458F">
              <w:rPr>
                <w:rFonts w:ascii="Times New Roman" w:eastAsia="Calibri" w:hAnsi="Times New Roman" w:cs="Times New Roman"/>
                <w:color w:val="000000" w:themeColor="text1"/>
                <w:sz w:val="24"/>
                <w:szCs w:val="24"/>
                <w:shd w:val="clear" w:color="auto" w:fill="FFFFFF"/>
                <w:lang w:val="ro-RO"/>
              </w:rPr>
              <w:t xml:space="preserve"> sunt eliminate de către administratorii sistemului în regim de lucru. În colaborare cu Agenția de Guvernare Electronică a fost eliberat pașaportul e-permis în conformitate cu HG 753/2016 </w:t>
            </w:r>
            <w:r w:rsidRPr="00F204DD">
              <w:rPr>
                <w:rFonts w:ascii="Times New Roman" w:eastAsia="Times New Roman" w:hAnsi="Times New Roman" w:cs="Times New Roman"/>
                <w:bCs/>
                <w:color w:val="333333"/>
                <w:sz w:val="24"/>
                <w:szCs w:val="24"/>
                <w:lang w:val="fr-FR" w:eastAsia="en-GB"/>
              </w:rPr>
              <w:t>pentru aprobarea Conceptului mecanismului de gestionare</w:t>
            </w:r>
            <w:r w:rsidRPr="00F204DD">
              <w:rPr>
                <w:rFonts w:ascii="Times New Roman" w:eastAsia="Times New Roman" w:hAnsi="Times New Roman" w:cs="Times New Roman"/>
                <w:bCs/>
                <w:color w:val="333333"/>
                <w:sz w:val="24"/>
                <w:szCs w:val="24"/>
                <w:lang w:val="fr-FR" w:eastAsia="en-GB"/>
              </w:rPr>
              <w:br/>
              <w:t>şi eliberare a actelor permisive şi a Planului de acţiuni privind implementarea soluţiilor de ghişeu unic.</w:t>
            </w:r>
          </w:p>
        </w:tc>
        <w:tc>
          <w:tcPr>
            <w:tcW w:w="1985" w:type="dxa"/>
          </w:tcPr>
          <w:p w14:paraId="28641FA6" w14:textId="5F856532" w:rsidR="004E3131" w:rsidRDefault="00596900" w:rsidP="004E3131">
            <w:pPr>
              <w:tabs>
                <w:tab w:val="left" w:pos="1449"/>
              </w:tabs>
              <w:rPr>
                <w:rFonts w:ascii="Times New Roman" w:eastAsia="Calibri" w:hAnsi="Times New Roman" w:cs="Times New Roman"/>
                <w:color w:val="000000" w:themeColor="text1"/>
                <w:sz w:val="24"/>
                <w:szCs w:val="24"/>
                <w:shd w:val="clear" w:color="auto" w:fill="FFFFFF"/>
                <w:lang w:val="ro-RO"/>
              </w:rPr>
            </w:pPr>
            <w:r>
              <w:rPr>
                <w:rFonts w:ascii="Times New Roman" w:eastAsia="Calibri" w:hAnsi="Times New Roman" w:cs="Times New Roman"/>
                <w:color w:val="000000" w:themeColor="text1"/>
                <w:sz w:val="24"/>
                <w:szCs w:val="24"/>
                <w:shd w:val="clear" w:color="auto" w:fill="FFFFFF"/>
                <w:lang w:val="ro-RO"/>
              </w:rPr>
              <w:t>Implementat parțial.</w:t>
            </w:r>
          </w:p>
        </w:tc>
      </w:tr>
      <w:tr w:rsidR="004E3131" w:rsidRPr="0001352E" w14:paraId="5B35DA86" w14:textId="241EE013" w:rsidTr="004E3131">
        <w:tc>
          <w:tcPr>
            <w:tcW w:w="704" w:type="dxa"/>
          </w:tcPr>
          <w:p w14:paraId="4D078CEB" w14:textId="77777777" w:rsidR="004E3131" w:rsidRPr="002067D4" w:rsidRDefault="004E3131" w:rsidP="00F204DD">
            <w:pPr>
              <w:rPr>
                <w:rFonts w:ascii="Times New Roman" w:eastAsia="Calibri" w:hAnsi="Times New Roman" w:cs="Times New Roman"/>
                <w:sz w:val="24"/>
                <w:szCs w:val="24"/>
                <w:lang w:val="ro-RO"/>
              </w:rPr>
            </w:pPr>
            <w:r w:rsidRPr="002067D4">
              <w:rPr>
                <w:rFonts w:ascii="Times New Roman" w:eastAsia="Calibri" w:hAnsi="Times New Roman" w:cs="Times New Roman"/>
                <w:sz w:val="24"/>
                <w:szCs w:val="24"/>
                <w:lang w:val="ro-RO"/>
              </w:rPr>
              <w:t xml:space="preserve">2. </w:t>
            </w:r>
          </w:p>
        </w:tc>
        <w:tc>
          <w:tcPr>
            <w:tcW w:w="2835" w:type="dxa"/>
          </w:tcPr>
          <w:p w14:paraId="35B5F800" w14:textId="77777777" w:rsidR="004E3131" w:rsidRPr="002067D4" w:rsidRDefault="004E3131" w:rsidP="00F204DD">
            <w:pPr>
              <w:jc w:val="both"/>
              <w:rPr>
                <w:rFonts w:ascii="Times New Roman" w:eastAsia="Calibri" w:hAnsi="Times New Roman" w:cs="Times New Roman"/>
                <w:b/>
                <w:color w:val="000000"/>
                <w:sz w:val="24"/>
                <w:szCs w:val="24"/>
                <w:shd w:val="clear" w:color="auto" w:fill="FFFFFF"/>
                <w:lang w:val="ro-RO"/>
              </w:rPr>
            </w:pPr>
            <w:r w:rsidRPr="00F204DD">
              <w:rPr>
                <w:rFonts w:ascii="Times New Roman" w:eastAsia="Calibri" w:hAnsi="Times New Roman" w:cs="Times New Roman"/>
                <w:b/>
                <w:color w:val="000000"/>
                <w:sz w:val="24"/>
                <w:szCs w:val="24"/>
                <w:shd w:val="clear" w:color="auto" w:fill="FFFFFF"/>
                <w:lang w:val="ro-RO"/>
              </w:rPr>
              <w:t xml:space="preserve">8.1. </w:t>
            </w:r>
          </w:p>
          <w:p w14:paraId="20F7EFAB" w14:textId="77777777" w:rsidR="004E3131" w:rsidRPr="002067D4" w:rsidRDefault="004E3131" w:rsidP="00F204DD">
            <w:pPr>
              <w:jc w:val="both"/>
              <w:rPr>
                <w:rFonts w:ascii="Times New Roman" w:eastAsia="Calibri" w:hAnsi="Times New Roman" w:cs="Times New Roman"/>
                <w:sz w:val="24"/>
                <w:szCs w:val="24"/>
                <w:lang w:val="ro-RO"/>
              </w:rPr>
            </w:pPr>
            <w:r w:rsidRPr="002067D4">
              <w:rPr>
                <w:rFonts w:ascii="Times New Roman" w:eastAsia="Calibri" w:hAnsi="Times New Roman" w:cs="Times New Roman"/>
                <w:color w:val="000000"/>
                <w:sz w:val="24"/>
                <w:szCs w:val="24"/>
                <w:shd w:val="clear" w:color="auto" w:fill="FFFFFF"/>
                <w:lang w:val="ro-RO"/>
              </w:rPr>
              <w:t>Registratorii SIA GEAP (autoritățile emitente de acte permisive indicate în Nomenclatorul aprobat prin Legea nr.160/2011), în comun cu Cancelaria de Stat și Agenția de Guvernare Electronică: să asigure elaborarea regulamentelor noi sau, după caz,</w:t>
            </w:r>
            <w:r>
              <w:rPr>
                <w:rFonts w:ascii="Times New Roman" w:eastAsia="Calibri" w:hAnsi="Times New Roman" w:cs="Times New Roman"/>
                <w:color w:val="000000"/>
                <w:sz w:val="24"/>
                <w:szCs w:val="24"/>
                <w:shd w:val="clear" w:color="auto" w:fill="FFFFFF"/>
                <w:lang w:val="ro-RO"/>
              </w:rPr>
              <w:t xml:space="preserve"> </w:t>
            </w:r>
            <w:r w:rsidRPr="002067D4">
              <w:rPr>
                <w:rFonts w:ascii="Times New Roman" w:eastAsia="Calibri" w:hAnsi="Times New Roman" w:cs="Times New Roman"/>
                <w:color w:val="000000"/>
                <w:sz w:val="24"/>
                <w:szCs w:val="24"/>
                <w:shd w:val="clear" w:color="auto" w:fill="FFFFFF"/>
                <w:lang w:val="ro-RO"/>
              </w:rPr>
              <w:t>revizuirea reglementărilor existente cu privire la mecanismul de ghișeu unic pentru eliberarea actelor permisive și înaintarea acestora spre aprobare în modul stabilit (subpct.4.1.1.).</w:t>
            </w:r>
          </w:p>
        </w:tc>
        <w:tc>
          <w:tcPr>
            <w:tcW w:w="3969" w:type="dxa"/>
          </w:tcPr>
          <w:p w14:paraId="6A7C2ADA" w14:textId="1E1FCBB0" w:rsidR="004E3131" w:rsidRPr="002067D4" w:rsidRDefault="004E3131" w:rsidP="00F204DD">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Registratorii SIA GEAP (autoritățile emitente de acte permisive indicate în Nomenclatorul aprobat prin Legea 160/2011), în comun cu Cancelaria de Stat și Agenția de Guvernare Electronică.</w:t>
            </w:r>
          </w:p>
        </w:tc>
        <w:tc>
          <w:tcPr>
            <w:tcW w:w="4961" w:type="dxa"/>
          </w:tcPr>
          <w:p w14:paraId="3884D6EB" w14:textId="10ADDAE2" w:rsidR="004E3131" w:rsidRPr="00481C0D" w:rsidRDefault="004E3131" w:rsidP="00481C0D">
            <w:pPr>
              <w:jc w:val="both"/>
              <w:rPr>
                <w:rFonts w:ascii="Times New Roman" w:eastAsia="Calibri" w:hAnsi="Times New Roman" w:cs="Times New Roman"/>
                <w:iCs/>
                <w:color w:val="000000" w:themeColor="text1"/>
                <w:sz w:val="24"/>
                <w:szCs w:val="24"/>
                <w:shd w:val="clear" w:color="auto" w:fill="FFFFFF"/>
                <w:lang w:val="ro-RO"/>
              </w:rPr>
            </w:pPr>
            <w:r w:rsidRPr="002067D4">
              <w:rPr>
                <w:rFonts w:ascii="Times New Roman" w:eastAsia="Calibri" w:hAnsi="Times New Roman" w:cs="Times New Roman"/>
                <w:iCs/>
                <w:color w:val="000000" w:themeColor="text1"/>
                <w:sz w:val="24"/>
                <w:szCs w:val="24"/>
                <w:shd w:val="clear" w:color="auto" w:fill="FFFFFF"/>
                <w:lang w:val="ro-RO"/>
              </w:rPr>
              <w:t xml:space="preserve">Conform Hotărârii Guvernului nr. 14/2023 cu privire la organizarea și funcționarea Agenției Naționale pentru Siguranța Alimentelor, Agenția își exercită atribuțiile pe întreg teritoriul Republicii Moldova prin intermediul </w:t>
            </w:r>
            <w:r>
              <w:rPr>
                <w:rFonts w:ascii="Times New Roman" w:eastAsia="Calibri" w:hAnsi="Times New Roman" w:cs="Times New Roman"/>
                <w:iCs/>
                <w:color w:val="000000" w:themeColor="text1"/>
                <w:sz w:val="24"/>
                <w:szCs w:val="24"/>
                <w:shd w:val="clear" w:color="auto" w:fill="FFFFFF"/>
                <w:lang w:val="ro-RO"/>
              </w:rPr>
              <w:t>s</w:t>
            </w:r>
            <w:r w:rsidRPr="002067D4">
              <w:rPr>
                <w:rFonts w:ascii="Times New Roman" w:eastAsia="Calibri" w:hAnsi="Times New Roman" w:cs="Times New Roman"/>
                <w:iCs/>
                <w:color w:val="000000" w:themeColor="text1"/>
                <w:sz w:val="24"/>
                <w:szCs w:val="24"/>
                <w:shd w:val="clear" w:color="auto" w:fill="FFFFFF"/>
                <w:lang w:val="ro-RO"/>
              </w:rPr>
              <w:t xml:space="preserve">ubdiviziunilor teritoriale (cu statut de direcții), cu reprezentanți în toate raioanele țării. Întru eficientizarea procesului de prestare a serviciilor la eliberarea actelor permisive, în luna </w:t>
            </w:r>
            <w:r>
              <w:rPr>
                <w:rFonts w:ascii="Times New Roman" w:eastAsia="Calibri" w:hAnsi="Times New Roman" w:cs="Times New Roman"/>
                <w:iCs/>
                <w:color w:val="000000" w:themeColor="text1"/>
                <w:sz w:val="24"/>
                <w:szCs w:val="24"/>
                <w:shd w:val="clear" w:color="auto" w:fill="FFFFFF"/>
                <w:lang w:val="ro-RO"/>
              </w:rPr>
              <w:t>a</w:t>
            </w:r>
            <w:r w:rsidRPr="002067D4">
              <w:rPr>
                <w:rFonts w:ascii="Times New Roman" w:eastAsia="Calibri" w:hAnsi="Times New Roman" w:cs="Times New Roman"/>
                <w:iCs/>
                <w:color w:val="000000" w:themeColor="text1"/>
                <w:sz w:val="24"/>
                <w:szCs w:val="24"/>
                <w:shd w:val="clear" w:color="auto" w:fill="FFFFFF"/>
                <w:lang w:val="ro-RO"/>
              </w:rPr>
              <w:t>prilie 2023 a fost instituit ghișeul unic în fiecare raion.</w:t>
            </w:r>
          </w:p>
        </w:tc>
        <w:tc>
          <w:tcPr>
            <w:tcW w:w="1985" w:type="dxa"/>
          </w:tcPr>
          <w:p w14:paraId="4F86F84B" w14:textId="03EED261" w:rsidR="004E3131" w:rsidRPr="002067D4" w:rsidRDefault="00AE189E" w:rsidP="004E3131">
            <w:pPr>
              <w:tabs>
                <w:tab w:val="left" w:pos="1449"/>
              </w:tabs>
              <w:jc w:val="both"/>
              <w:rPr>
                <w:rFonts w:ascii="Times New Roman" w:eastAsia="Calibri" w:hAnsi="Times New Roman" w:cs="Times New Roman"/>
                <w:iCs/>
                <w:color w:val="000000" w:themeColor="text1"/>
                <w:sz w:val="24"/>
                <w:szCs w:val="24"/>
                <w:shd w:val="clear" w:color="auto" w:fill="FFFFFF"/>
                <w:lang w:val="ro-RO"/>
              </w:rPr>
            </w:pPr>
            <w:r>
              <w:rPr>
                <w:rFonts w:ascii="Times New Roman" w:eastAsia="Calibri" w:hAnsi="Times New Roman" w:cs="Times New Roman"/>
                <w:iCs/>
                <w:color w:val="000000" w:themeColor="text1"/>
                <w:sz w:val="24"/>
                <w:szCs w:val="24"/>
                <w:shd w:val="clear" w:color="auto" w:fill="FFFFFF"/>
                <w:lang w:val="ro-RO"/>
              </w:rPr>
              <w:t>Implementat parțial.</w:t>
            </w:r>
          </w:p>
        </w:tc>
      </w:tr>
      <w:tr w:rsidR="004E3131" w:rsidRPr="0001352E" w14:paraId="14C13B96" w14:textId="07F0225A" w:rsidTr="004E3131">
        <w:trPr>
          <w:trHeight w:val="556"/>
        </w:trPr>
        <w:tc>
          <w:tcPr>
            <w:tcW w:w="704" w:type="dxa"/>
          </w:tcPr>
          <w:p w14:paraId="3C0D28C3" w14:textId="77777777" w:rsidR="004E3131" w:rsidRPr="002067D4" w:rsidRDefault="004E3131" w:rsidP="00F204DD">
            <w:pPr>
              <w:rPr>
                <w:rFonts w:ascii="Times New Roman" w:eastAsia="Calibri" w:hAnsi="Times New Roman" w:cs="Times New Roman"/>
                <w:sz w:val="24"/>
                <w:szCs w:val="24"/>
                <w:lang w:val="ro-RO"/>
              </w:rPr>
            </w:pPr>
            <w:r w:rsidRPr="002067D4">
              <w:rPr>
                <w:rFonts w:ascii="Times New Roman" w:eastAsia="Calibri" w:hAnsi="Times New Roman" w:cs="Times New Roman"/>
                <w:sz w:val="24"/>
                <w:szCs w:val="24"/>
                <w:lang w:val="ro-RO"/>
              </w:rPr>
              <w:t xml:space="preserve">3. </w:t>
            </w:r>
          </w:p>
        </w:tc>
        <w:tc>
          <w:tcPr>
            <w:tcW w:w="2835" w:type="dxa"/>
          </w:tcPr>
          <w:p w14:paraId="5FE191C3" w14:textId="77777777" w:rsidR="004E3131" w:rsidRPr="002067D4" w:rsidRDefault="004E3131" w:rsidP="00F204DD">
            <w:pPr>
              <w:jc w:val="both"/>
              <w:rPr>
                <w:rFonts w:ascii="Times New Roman" w:eastAsia="Calibri" w:hAnsi="Times New Roman" w:cs="Times New Roman"/>
                <w:color w:val="000000"/>
                <w:sz w:val="24"/>
                <w:szCs w:val="24"/>
                <w:shd w:val="clear" w:color="auto" w:fill="FFFFFF"/>
                <w:lang w:val="ro-RO"/>
              </w:rPr>
            </w:pPr>
            <w:r w:rsidRPr="002067D4">
              <w:rPr>
                <w:rFonts w:ascii="Times New Roman" w:eastAsia="Calibri" w:hAnsi="Times New Roman" w:cs="Times New Roman"/>
                <w:b/>
                <w:color w:val="000000"/>
                <w:sz w:val="24"/>
                <w:szCs w:val="24"/>
                <w:shd w:val="clear" w:color="auto" w:fill="FFFFFF"/>
                <w:lang w:val="ro-RO"/>
              </w:rPr>
              <w:t>8.2.</w:t>
            </w:r>
            <w:r w:rsidRPr="002067D4">
              <w:rPr>
                <w:rFonts w:ascii="Times New Roman" w:eastAsia="Calibri" w:hAnsi="Times New Roman" w:cs="Times New Roman"/>
                <w:color w:val="000000"/>
                <w:sz w:val="24"/>
                <w:szCs w:val="24"/>
                <w:shd w:val="clear" w:color="auto" w:fill="FFFFFF"/>
                <w:lang w:val="ro-RO"/>
              </w:rPr>
              <w:t xml:space="preserve"> </w:t>
            </w:r>
          </w:p>
          <w:p w14:paraId="6BA1C645" w14:textId="68140290" w:rsidR="004E3131" w:rsidRPr="002067D4" w:rsidRDefault="004E3131" w:rsidP="00F204DD">
            <w:pPr>
              <w:jc w:val="both"/>
              <w:rPr>
                <w:rFonts w:ascii="Times New Roman" w:eastAsia="Calibri" w:hAnsi="Times New Roman" w:cs="Times New Roman"/>
                <w:sz w:val="24"/>
                <w:szCs w:val="24"/>
                <w:lang w:val="ro-RO"/>
              </w:rPr>
            </w:pPr>
            <w:r w:rsidRPr="002067D4">
              <w:rPr>
                <w:rFonts w:ascii="Times New Roman" w:eastAsia="Calibri" w:hAnsi="Times New Roman" w:cs="Times New Roman"/>
                <w:color w:val="000000"/>
                <w:sz w:val="24"/>
                <w:szCs w:val="24"/>
                <w:shd w:val="clear" w:color="auto" w:fill="FFFFFF"/>
                <w:lang w:val="ro-RO"/>
              </w:rPr>
              <w:t xml:space="preserve">să asigure elaborarea/ajustarea reglementărilor interne pentru utilizarea SIA GEAP, inclusiv a procedurilor de gestionare a utilizatorilor (la nivel local/instituțional și central), cu stabilirea </w:t>
            </w:r>
            <w:r w:rsidRPr="002067D4">
              <w:rPr>
                <w:rFonts w:ascii="Times New Roman" w:eastAsia="Calibri" w:hAnsi="Times New Roman" w:cs="Times New Roman"/>
                <w:color w:val="000000"/>
                <w:sz w:val="24"/>
                <w:szCs w:val="24"/>
                <w:shd w:val="clear" w:color="auto" w:fill="FFFFFF"/>
                <w:lang w:val="ro-RO"/>
              </w:rPr>
              <w:lastRenderedPageBreak/>
              <w:t>instrucțiunilor procedurale și documentare în acest sens</w:t>
            </w:r>
            <w:r>
              <w:rPr>
                <w:rFonts w:ascii="Times New Roman" w:eastAsia="Calibri" w:hAnsi="Times New Roman" w:cs="Times New Roman"/>
                <w:color w:val="000000"/>
                <w:sz w:val="24"/>
                <w:szCs w:val="24"/>
                <w:shd w:val="clear" w:color="auto" w:fill="FFFFFF"/>
                <w:lang w:val="ro-RO"/>
              </w:rPr>
              <w:t>.</w:t>
            </w:r>
          </w:p>
        </w:tc>
        <w:tc>
          <w:tcPr>
            <w:tcW w:w="3969" w:type="dxa"/>
            <w:vMerge w:val="restart"/>
          </w:tcPr>
          <w:p w14:paraId="38403C81" w14:textId="7E76310B" w:rsidR="004E3131" w:rsidRPr="002067D4" w:rsidRDefault="004E3131" w:rsidP="00F204DD">
            <w:pPr>
              <w:jc w:val="both"/>
              <w:rPr>
                <w:rFonts w:ascii="Times New Roman" w:eastAsia="Calibri" w:hAnsi="Times New Roman" w:cs="Times New Roman"/>
                <w:color w:val="000000" w:themeColor="text1"/>
                <w:sz w:val="24"/>
                <w:szCs w:val="24"/>
                <w:lang w:val="ro-RO"/>
              </w:rPr>
            </w:pPr>
            <w:r>
              <w:rPr>
                <w:rFonts w:ascii="Times New Roman" w:eastAsia="Calibri" w:hAnsi="Times New Roman" w:cs="Times New Roman"/>
                <w:sz w:val="24"/>
                <w:szCs w:val="24"/>
                <w:lang w:val="ro-RO"/>
              </w:rPr>
              <w:lastRenderedPageBreak/>
              <w:t>Registratorii SIA GEAP (autoritățile emitente de acte permisive indicate în Nomenclatorul aprobat prin Legea 160/2011), în comun cu Cancelaria de Stat și Agenția de Guvernare Electronică.</w:t>
            </w:r>
          </w:p>
        </w:tc>
        <w:tc>
          <w:tcPr>
            <w:tcW w:w="4961" w:type="dxa"/>
            <w:vMerge w:val="restart"/>
          </w:tcPr>
          <w:p w14:paraId="135DE906" w14:textId="22C697F4" w:rsidR="004E3131" w:rsidRPr="002067D4" w:rsidRDefault="004E3131" w:rsidP="00F204DD">
            <w:pPr>
              <w:rPr>
                <w:rFonts w:ascii="Times New Roman" w:eastAsia="Calibri" w:hAnsi="Times New Roman" w:cs="Times New Roman"/>
                <w:sz w:val="24"/>
                <w:szCs w:val="24"/>
                <w:lang w:val="ro-RO"/>
              </w:rPr>
            </w:pPr>
            <w:r w:rsidRPr="002067D4">
              <w:rPr>
                <w:rFonts w:ascii="Times New Roman" w:eastAsia="Calibri" w:hAnsi="Times New Roman" w:cs="Times New Roman"/>
                <w:iCs/>
                <w:color w:val="000000" w:themeColor="text1"/>
                <w:sz w:val="24"/>
                <w:szCs w:val="24"/>
                <w:shd w:val="clear" w:color="auto" w:fill="FFFFFF"/>
                <w:lang w:val="ro-RO"/>
              </w:rPr>
              <w:t xml:space="preserve">Pentru asigurarea managementului eficient al utilizatorilor și cel al incidentelor la nivel instituțional, Agenția Națională pentru Siguranța Alimentelor utilizează Ghidurile, elaborate de dezvoltatorul SIA GEAP. Incidentele legate de funcționalitatea și securitatea SIA GEAP sunt raportate de către angajații ANSA înregistrați în sistem, care sunt examinate de către </w:t>
            </w:r>
            <w:r>
              <w:rPr>
                <w:rFonts w:ascii="Times New Roman" w:eastAsia="Calibri" w:hAnsi="Times New Roman" w:cs="Times New Roman"/>
                <w:iCs/>
                <w:color w:val="000000" w:themeColor="text1"/>
                <w:sz w:val="24"/>
                <w:szCs w:val="24"/>
                <w:shd w:val="clear" w:color="auto" w:fill="FFFFFF"/>
                <w:lang w:val="ro-RO"/>
              </w:rPr>
              <w:t>a</w:t>
            </w:r>
            <w:r w:rsidRPr="002067D4">
              <w:rPr>
                <w:rFonts w:ascii="Times New Roman" w:eastAsia="Calibri" w:hAnsi="Times New Roman" w:cs="Times New Roman"/>
                <w:iCs/>
                <w:color w:val="000000" w:themeColor="text1"/>
                <w:sz w:val="24"/>
                <w:szCs w:val="24"/>
                <w:shd w:val="clear" w:color="auto" w:fill="FFFFFF"/>
                <w:lang w:val="ro-RO"/>
              </w:rPr>
              <w:t>dministratorii locali (desemnați prin Ordinul ANSA nr. 211</w:t>
            </w:r>
            <w:r>
              <w:rPr>
                <w:rFonts w:ascii="Times New Roman" w:eastAsia="Calibri" w:hAnsi="Times New Roman" w:cs="Times New Roman"/>
                <w:iCs/>
                <w:color w:val="000000" w:themeColor="text1"/>
                <w:sz w:val="24"/>
                <w:szCs w:val="24"/>
                <w:shd w:val="clear" w:color="auto" w:fill="FFFFFF"/>
                <w:lang w:val="ro-RO"/>
              </w:rPr>
              <w:t xml:space="preserve"> </w:t>
            </w:r>
            <w:r w:rsidRPr="002067D4">
              <w:rPr>
                <w:rFonts w:ascii="Times New Roman" w:eastAsia="Calibri" w:hAnsi="Times New Roman" w:cs="Times New Roman"/>
                <w:iCs/>
                <w:color w:val="000000" w:themeColor="text1"/>
                <w:sz w:val="24"/>
                <w:szCs w:val="24"/>
                <w:shd w:val="clear" w:color="auto" w:fill="FFFFFF"/>
                <w:lang w:val="ro-RO"/>
              </w:rPr>
              <w:t xml:space="preserve">din 27.06.2022). În dependență de </w:t>
            </w:r>
            <w:r w:rsidRPr="002067D4">
              <w:rPr>
                <w:rFonts w:ascii="Times New Roman" w:eastAsia="Calibri" w:hAnsi="Times New Roman" w:cs="Times New Roman"/>
                <w:iCs/>
                <w:color w:val="000000" w:themeColor="text1"/>
                <w:sz w:val="24"/>
                <w:szCs w:val="24"/>
                <w:shd w:val="clear" w:color="auto" w:fill="FFFFFF"/>
                <w:lang w:val="ro-RO"/>
              </w:rPr>
              <w:lastRenderedPageBreak/>
              <w:t>complexitatea acestora unele sunt soluționate la nivel local, iar altele sunt soluționate cu suportul Agenției de Guvernare Electronică.</w:t>
            </w:r>
          </w:p>
        </w:tc>
        <w:tc>
          <w:tcPr>
            <w:tcW w:w="1985" w:type="dxa"/>
          </w:tcPr>
          <w:p w14:paraId="226286A7" w14:textId="3DA48C5C" w:rsidR="004E3131" w:rsidRPr="002067D4" w:rsidRDefault="008A41E5" w:rsidP="004E3131">
            <w:pPr>
              <w:tabs>
                <w:tab w:val="left" w:pos="1449"/>
              </w:tabs>
              <w:rPr>
                <w:rFonts w:ascii="Times New Roman" w:eastAsia="Calibri" w:hAnsi="Times New Roman" w:cs="Times New Roman"/>
                <w:iCs/>
                <w:color w:val="000000" w:themeColor="text1"/>
                <w:sz w:val="24"/>
                <w:szCs w:val="24"/>
                <w:shd w:val="clear" w:color="auto" w:fill="FFFFFF"/>
                <w:lang w:val="ro-RO"/>
              </w:rPr>
            </w:pPr>
            <w:r>
              <w:rPr>
                <w:rFonts w:ascii="Times New Roman" w:eastAsia="Calibri" w:hAnsi="Times New Roman" w:cs="Times New Roman"/>
                <w:iCs/>
                <w:color w:val="000000" w:themeColor="text1"/>
                <w:sz w:val="24"/>
                <w:szCs w:val="24"/>
                <w:shd w:val="clear" w:color="auto" w:fill="FFFFFF"/>
                <w:lang w:val="ro-RO"/>
              </w:rPr>
              <w:lastRenderedPageBreak/>
              <w:t>Nu a fost implementat.</w:t>
            </w:r>
          </w:p>
        </w:tc>
      </w:tr>
      <w:tr w:rsidR="004E3131" w:rsidRPr="0001352E" w14:paraId="6C8FE051" w14:textId="38D471BC" w:rsidTr="004E3131">
        <w:tc>
          <w:tcPr>
            <w:tcW w:w="704" w:type="dxa"/>
          </w:tcPr>
          <w:p w14:paraId="5417AA01" w14:textId="77777777" w:rsidR="004E3131" w:rsidRPr="002067D4" w:rsidRDefault="004E3131" w:rsidP="00F204DD">
            <w:pPr>
              <w:rPr>
                <w:rFonts w:ascii="Times New Roman" w:eastAsia="Calibri" w:hAnsi="Times New Roman" w:cs="Times New Roman"/>
                <w:sz w:val="24"/>
                <w:szCs w:val="24"/>
                <w:lang w:val="ro-RO"/>
              </w:rPr>
            </w:pPr>
            <w:r w:rsidRPr="002067D4">
              <w:rPr>
                <w:rFonts w:ascii="Times New Roman" w:eastAsia="Calibri" w:hAnsi="Times New Roman" w:cs="Times New Roman"/>
                <w:sz w:val="24"/>
                <w:szCs w:val="24"/>
                <w:lang w:val="ro-RO"/>
              </w:rPr>
              <w:t>4.</w:t>
            </w:r>
          </w:p>
        </w:tc>
        <w:tc>
          <w:tcPr>
            <w:tcW w:w="2835" w:type="dxa"/>
          </w:tcPr>
          <w:p w14:paraId="2AE1D144" w14:textId="77777777" w:rsidR="004E3131" w:rsidRPr="002067D4" w:rsidRDefault="004E3131" w:rsidP="00F204DD">
            <w:pPr>
              <w:jc w:val="both"/>
              <w:rPr>
                <w:rFonts w:ascii="Times New Roman" w:eastAsia="Calibri" w:hAnsi="Times New Roman" w:cs="Times New Roman"/>
                <w:color w:val="000000"/>
                <w:sz w:val="24"/>
                <w:szCs w:val="24"/>
                <w:shd w:val="clear" w:color="auto" w:fill="FFFFFF"/>
                <w:lang w:val="ro-RO"/>
              </w:rPr>
            </w:pPr>
            <w:r w:rsidRPr="002067D4">
              <w:rPr>
                <w:rFonts w:ascii="Times New Roman" w:eastAsia="Calibri" w:hAnsi="Times New Roman" w:cs="Times New Roman"/>
                <w:b/>
                <w:color w:val="000000"/>
                <w:sz w:val="24"/>
                <w:szCs w:val="24"/>
                <w:shd w:val="clear" w:color="auto" w:fill="FFFFFF"/>
                <w:lang w:val="ro-RO"/>
              </w:rPr>
              <w:t>8.3.</w:t>
            </w:r>
            <w:r w:rsidRPr="002067D4">
              <w:rPr>
                <w:rFonts w:ascii="Times New Roman" w:eastAsia="Calibri" w:hAnsi="Times New Roman" w:cs="Times New Roman"/>
                <w:color w:val="000000"/>
                <w:sz w:val="24"/>
                <w:szCs w:val="24"/>
                <w:shd w:val="clear" w:color="auto" w:fill="FFFFFF"/>
                <w:lang w:val="ro-RO"/>
              </w:rPr>
              <w:t xml:space="preserve"> </w:t>
            </w:r>
          </w:p>
          <w:p w14:paraId="3425DC92" w14:textId="79FB2731" w:rsidR="004E3131" w:rsidRPr="002067D4" w:rsidRDefault="004E3131" w:rsidP="00F204DD">
            <w:pPr>
              <w:jc w:val="both"/>
              <w:rPr>
                <w:rFonts w:ascii="Times New Roman" w:eastAsia="Calibri" w:hAnsi="Times New Roman" w:cs="Times New Roman"/>
                <w:sz w:val="24"/>
                <w:szCs w:val="24"/>
                <w:lang w:val="ro-RO"/>
              </w:rPr>
            </w:pPr>
            <w:r w:rsidRPr="002067D4">
              <w:rPr>
                <w:rFonts w:ascii="Times New Roman" w:eastAsia="Calibri" w:hAnsi="Times New Roman" w:cs="Times New Roman"/>
                <w:color w:val="000000"/>
                <w:sz w:val="24"/>
                <w:szCs w:val="24"/>
                <w:shd w:val="clear" w:color="auto" w:fill="FFFFFF"/>
                <w:lang w:val="ro-RO"/>
              </w:rPr>
              <w:t>să instituie proceduri scrise și să asigure managementul eficient al utilizatorilor și cel al incidentelor/problemelor la nivel instituțional, în scopul asigurării securității și funcționalității SIA</w:t>
            </w:r>
            <w:r>
              <w:rPr>
                <w:rFonts w:ascii="Times New Roman" w:eastAsia="Calibri" w:hAnsi="Times New Roman" w:cs="Times New Roman"/>
                <w:color w:val="000000"/>
                <w:sz w:val="24"/>
                <w:szCs w:val="24"/>
                <w:shd w:val="clear" w:color="auto" w:fill="FFFFFF"/>
                <w:lang w:val="ro-RO"/>
              </w:rPr>
              <w:t>.</w:t>
            </w:r>
          </w:p>
        </w:tc>
        <w:tc>
          <w:tcPr>
            <w:tcW w:w="3969" w:type="dxa"/>
            <w:vMerge/>
          </w:tcPr>
          <w:p w14:paraId="2B8B8FBA" w14:textId="77777777" w:rsidR="004E3131" w:rsidRPr="002067D4" w:rsidRDefault="004E3131" w:rsidP="00F204DD">
            <w:pPr>
              <w:rPr>
                <w:rFonts w:ascii="Times New Roman" w:eastAsia="Calibri" w:hAnsi="Times New Roman" w:cs="Times New Roman"/>
                <w:color w:val="000000" w:themeColor="text1"/>
                <w:sz w:val="24"/>
                <w:szCs w:val="24"/>
                <w:lang w:val="ro-RO"/>
              </w:rPr>
            </w:pPr>
          </w:p>
        </w:tc>
        <w:tc>
          <w:tcPr>
            <w:tcW w:w="4961" w:type="dxa"/>
            <w:vMerge/>
          </w:tcPr>
          <w:p w14:paraId="24159F60" w14:textId="73A1E10A" w:rsidR="004E3131" w:rsidRPr="002067D4" w:rsidRDefault="004E3131" w:rsidP="00F204DD">
            <w:pPr>
              <w:rPr>
                <w:rFonts w:ascii="Times New Roman" w:eastAsia="Calibri" w:hAnsi="Times New Roman" w:cs="Times New Roman"/>
                <w:sz w:val="24"/>
                <w:szCs w:val="24"/>
                <w:lang w:val="ro-RO"/>
              </w:rPr>
            </w:pPr>
          </w:p>
        </w:tc>
        <w:tc>
          <w:tcPr>
            <w:tcW w:w="1985" w:type="dxa"/>
          </w:tcPr>
          <w:p w14:paraId="491C148F" w14:textId="2B36978E" w:rsidR="004E3131" w:rsidRPr="002067D4" w:rsidRDefault="008A41E5" w:rsidP="004E3131">
            <w:pPr>
              <w:tabs>
                <w:tab w:val="left" w:pos="1449"/>
              </w:tabs>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Implementat parțial.</w:t>
            </w:r>
          </w:p>
        </w:tc>
      </w:tr>
      <w:tr w:rsidR="00FD3CCA" w:rsidRPr="0001352E" w14:paraId="4C81DFBE" w14:textId="77777777" w:rsidTr="007C4462">
        <w:tc>
          <w:tcPr>
            <w:tcW w:w="14454" w:type="dxa"/>
            <w:gridSpan w:val="5"/>
          </w:tcPr>
          <w:p w14:paraId="24181F9F" w14:textId="4898C0F5" w:rsidR="00FD3CCA" w:rsidRPr="002067D4" w:rsidRDefault="00FD3CCA" w:rsidP="004E3131">
            <w:pPr>
              <w:tabs>
                <w:tab w:val="left" w:pos="1449"/>
              </w:tabs>
              <w:rPr>
                <w:rFonts w:ascii="Times New Roman" w:eastAsia="Calibri" w:hAnsi="Times New Roman" w:cs="Times New Roman"/>
                <w:sz w:val="24"/>
                <w:szCs w:val="24"/>
                <w:lang w:val="ro-RO"/>
              </w:rPr>
            </w:pPr>
            <w:r w:rsidRPr="002067D4">
              <w:rPr>
                <w:rFonts w:ascii="Times New Roman" w:eastAsia="Calibri" w:hAnsi="Times New Roman" w:cs="Times New Roman"/>
                <w:b/>
                <w:sz w:val="24"/>
                <w:szCs w:val="24"/>
                <w:lang w:val="ro-RO"/>
              </w:rPr>
              <w:t xml:space="preserve">Hotărârea Curții de Conturi nr. </w:t>
            </w:r>
            <w:r>
              <w:rPr>
                <w:rFonts w:ascii="Times New Roman" w:eastAsia="Calibri" w:hAnsi="Times New Roman" w:cs="Times New Roman"/>
                <w:b/>
                <w:sz w:val="24"/>
                <w:szCs w:val="24"/>
                <w:lang w:val="ro-RO"/>
              </w:rPr>
              <w:t>28</w:t>
            </w:r>
            <w:r w:rsidRPr="002067D4">
              <w:rPr>
                <w:rFonts w:ascii="Times New Roman" w:eastAsia="Calibri" w:hAnsi="Times New Roman" w:cs="Times New Roman"/>
                <w:b/>
                <w:sz w:val="24"/>
                <w:szCs w:val="24"/>
                <w:lang w:val="ro-RO"/>
              </w:rPr>
              <w:t xml:space="preserve"> din 2</w:t>
            </w:r>
            <w:r>
              <w:rPr>
                <w:rFonts w:ascii="Times New Roman" w:eastAsia="Calibri" w:hAnsi="Times New Roman" w:cs="Times New Roman"/>
                <w:b/>
                <w:sz w:val="24"/>
                <w:szCs w:val="24"/>
                <w:lang w:val="ro-RO"/>
              </w:rPr>
              <w:t>7</w:t>
            </w:r>
            <w:r w:rsidRPr="002067D4">
              <w:rPr>
                <w:rFonts w:ascii="Times New Roman" w:eastAsia="Calibri" w:hAnsi="Times New Roman" w:cs="Times New Roman"/>
                <w:b/>
                <w:sz w:val="24"/>
                <w:szCs w:val="24"/>
                <w:lang w:val="ro-RO"/>
              </w:rPr>
              <w:t>.0</w:t>
            </w:r>
            <w:r>
              <w:rPr>
                <w:rFonts w:ascii="Times New Roman" w:eastAsia="Calibri" w:hAnsi="Times New Roman" w:cs="Times New Roman"/>
                <w:b/>
                <w:sz w:val="24"/>
                <w:szCs w:val="24"/>
                <w:lang w:val="ro-RO"/>
              </w:rPr>
              <w:t>6</w:t>
            </w:r>
            <w:r w:rsidRPr="002067D4">
              <w:rPr>
                <w:rFonts w:ascii="Times New Roman" w:eastAsia="Calibri" w:hAnsi="Times New Roman" w:cs="Times New Roman"/>
                <w:b/>
                <w:sz w:val="24"/>
                <w:szCs w:val="24"/>
                <w:lang w:val="ro-RO"/>
              </w:rPr>
              <w:t>.2022 cu privire la Raportul auditului</w:t>
            </w:r>
            <w:r>
              <w:rPr>
                <w:rFonts w:ascii="Times New Roman" w:eastAsia="Calibri" w:hAnsi="Times New Roman" w:cs="Times New Roman"/>
                <w:b/>
                <w:sz w:val="24"/>
                <w:szCs w:val="24"/>
                <w:lang w:val="ro-RO"/>
              </w:rPr>
              <w:t xml:space="preserve"> conformității eliberării actelor permisive și administrării taxelor, amenzilor și plăților</w:t>
            </w:r>
            <w:r w:rsidR="007F13A8">
              <w:rPr>
                <w:rFonts w:ascii="Times New Roman" w:eastAsia="Calibri" w:hAnsi="Times New Roman" w:cs="Times New Roman"/>
                <w:b/>
                <w:sz w:val="24"/>
                <w:szCs w:val="24"/>
                <w:lang w:val="ro-RO"/>
              </w:rPr>
              <w:t xml:space="preserve"> </w:t>
            </w:r>
            <w:r>
              <w:rPr>
                <w:rFonts w:ascii="Times New Roman" w:eastAsia="Calibri" w:hAnsi="Times New Roman" w:cs="Times New Roman"/>
                <w:b/>
                <w:sz w:val="24"/>
                <w:szCs w:val="24"/>
                <w:lang w:val="ro-RO"/>
              </w:rPr>
              <w:t>aferente mediului.</w:t>
            </w:r>
          </w:p>
        </w:tc>
      </w:tr>
      <w:tr w:rsidR="004E3131" w:rsidRPr="007E18CC" w14:paraId="0F62A32F" w14:textId="5B2FE723" w:rsidTr="004E3131">
        <w:tc>
          <w:tcPr>
            <w:tcW w:w="704" w:type="dxa"/>
          </w:tcPr>
          <w:p w14:paraId="1F26DD93" w14:textId="243FAE32" w:rsidR="004E3131" w:rsidRPr="002067D4" w:rsidRDefault="004E3131" w:rsidP="00F204DD">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p>
        </w:tc>
        <w:tc>
          <w:tcPr>
            <w:tcW w:w="2835" w:type="dxa"/>
          </w:tcPr>
          <w:p w14:paraId="310F0E4B" w14:textId="5A757F55" w:rsidR="004E3131" w:rsidRPr="002067D4" w:rsidRDefault="004E3131" w:rsidP="00F204DD">
            <w:pPr>
              <w:jc w:val="both"/>
              <w:rPr>
                <w:rFonts w:ascii="Times New Roman" w:eastAsia="Calibri" w:hAnsi="Times New Roman" w:cs="Times New Roman"/>
                <w:b/>
                <w:color w:val="000000"/>
                <w:sz w:val="24"/>
                <w:szCs w:val="24"/>
                <w:shd w:val="clear" w:color="auto" w:fill="FFFFFF"/>
                <w:lang w:val="ro-RO"/>
              </w:rPr>
            </w:pPr>
            <w:r>
              <w:rPr>
                <w:rFonts w:ascii="Times New Roman" w:eastAsia="Calibri" w:hAnsi="Times New Roman" w:cs="Times New Roman"/>
                <w:b/>
                <w:color w:val="000000"/>
                <w:sz w:val="24"/>
                <w:szCs w:val="24"/>
                <w:shd w:val="clear" w:color="auto" w:fill="FFFFFF"/>
                <w:lang w:val="ro-RO"/>
              </w:rPr>
              <w:t xml:space="preserve">19. </w:t>
            </w:r>
            <w:r w:rsidRPr="00552A50">
              <w:rPr>
                <w:rFonts w:ascii="Times New Roman" w:eastAsia="Calibri" w:hAnsi="Times New Roman" w:cs="Times New Roman"/>
                <w:bCs/>
                <w:color w:val="000000"/>
                <w:sz w:val="24"/>
                <w:szCs w:val="24"/>
                <w:shd w:val="clear" w:color="auto" w:fill="FFFFFF"/>
                <w:lang w:val="ro-RO"/>
              </w:rPr>
              <w:t>Întreprinderea măsurilor pentru identificarea provenienței peștelui comercializat pe piețele din RM, pentru a exclude riscul de comercializare în proporții mari a peștelui pescuit ilegal.</w:t>
            </w:r>
          </w:p>
        </w:tc>
        <w:tc>
          <w:tcPr>
            <w:tcW w:w="3969" w:type="dxa"/>
          </w:tcPr>
          <w:p w14:paraId="29A42E6F" w14:textId="2199BC4F" w:rsidR="004E3131" w:rsidRPr="002067D4" w:rsidRDefault="004E3131" w:rsidP="00F204DD">
            <w:pPr>
              <w:rPr>
                <w:rFonts w:ascii="Times New Roman" w:eastAsia="Calibri" w:hAnsi="Times New Roman" w:cs="Times New Roman"/>
                <w:color w:val="000000" w:themeColor="text1"/>
                <w:sz w:val="24"/>
                <w:szCs w:val="24"/>
                <w:lang w:val="ro-RO"/>
              </w:rPr>
            </w:pPr>
            <w:r>
              <w:rPr>
                <w:rFonts w:ascii="Times New Roman" w:eastAsia="Calibri" w:hAnsi="Times New Roman" w:cs="Times New Roman"/>
                <w:color w:val="000000" w:themeColor="text1"/>
                <w:sz w:val="24"/>
                <w:szCs w:val="24"/>
                <w:lang w:val="ro-RO"/>
              </w:rPr>
              <w:t>Inspectoratul pentru Protecția Mediului, în comun cu Agenția Națională pentru Siguranța Alimentelor</w:t>
            </w:r>
          </w:p>
        </w:tc>
        <w:tc>
          <w:tcPr>
            <w:tcW w:w="4961" w:type="dxa"/>
          </w:tcPr>
          <w:p w14:paraId="78A6F1B2" w14:textId="77777777" w:rsidR="008A41E5" w:rsidRDefault="004E3131" w:rsidP="008A41E5">
            <w:pPr>
              <w:jc w:val="both"/>
              <w:rPr>
                <w:rFonts w:asciiTheme="majorBidi" w:hAnsiTheme="majorBidi" w:cstheme="majorBidi"/>
                <w:sz w:val="24"/>
                <w:szCs w:val="24"/>
                <w:shd w:val="clear" w:color="auto" w:fill="FFFFFF"/>
                <w:lang w:val="ro-RO"/>
              </w:rPr>
            </w:pPr>
            <w:r>
              <w:rPr>
                <w:rFonts w:asciiTheme="majorBidi" w:hAnsiTheme="majorBidi" w:cstheme="majorBidi"/>
                <w:sz w:val="24"/>
                <w:szCs w:val="24"/>
                <w:shd w:val="clear" w:color="auto" w:fill="FFFFFF"/>
                <w:lang w:val="ro-RO"/>
              </w:rPr>
              <w:t>A</w:t>
            </w:r>
            <w:r w:rsidRPr="00F90DD7">
              <w:rPr>
                <w:rFonts w:asciiTheme="majorBidi" w:hAnsiTheme="majorBidi" w:cstheme="majorBidi"/>
                <w:sz w:val="24"/>
                <w:szCs w:val="24"/>
                <w:shd w:val="clear" w:color="auto" w:fill="FFFFFF"/>
                <w:lang w:val="ro-RO"/>
              </w:rPr>
              <w:t>u fost inițiate și aprobate mai multe modificări la cadrul normativ aferent procedurii de autorizare sanitar veterinară a unor activități economice, inclusiv din domeniul pisciculturii.</w:t>
            </w:r>
            <w:r w:rsidRPr="00F90DD7">
              <w:rPr>
                <w:rFonts w:asciiTheme="majorBidi" w:hAnsiTheme="majorBidi" w:cstheme="majorBidi"/>
                <w:sz w:val="24"/>
                <w:szCs w:val="24"/>
                <w:lang w:val="ro-RO"/>
              </w:rPr>
              <w:br/>
            </w:r>
            <w:r w:rsidRPr="008D07C1">
              <w:rPr>
                <w:rFonts w:asciiTheme="majorBidi" w:hAnsiTheme="majorBidi" w:cstheme="majorBidi"/>
                <w:sz w:val="24"/>
                <w:szCs w:val="24"/>
                <w:shd w:val="clear" w:color="auto" w:fill="FFFFFF"/>
                <w:lang w:val="ro-RO"/>
              </w:rPr>
              <w:t>Astfel, prin Legea nr.318 din 17.11.2022 pentru modificarea unor acte normative (Monitorul Oficial nr.383, art.723 din 26.11.2022) art.18 din Legea nr.221/2007 privind activitatea sanitară veterinară (republicată în Monitorul Oficial al Republicii Moldova, 2021, nr.13–20, art.10), alineatul (2) a fost completat cu litera d) cu următorul cuprins:</w:t>
            </w:r>
          </w:p>
          <w:p w14:paraId="17BCF85F" w14:textId="77777777" w:rsidR="008A41E5" w:rsidRDefault="004E3131" w:rsidP="008A41E5">
            <w:pPr>
              <w:jc w:val="both"/>
              <w:rPr>
                <w:rFonts w:asciiTheme="majorBidi" w:hAnsiTheme="majorBidi" w:cstheme="majorBidi"/>
                <w:sz w:val="24"/>
                <w:szCs w:val="24"/>
                <w:shd w:val="clear" w:color="auto" w:fill="FFFFFF"/>
                <w:lang w:val="ro-RO"/>
              </w:rPr>
            </w:pPr>
            <w:r w:rsidRPr="008D07C1">
              <w:rPr>
                <w:rFonts w:asciiTheme="majorBidi" w:hAnsiTheme="majorBidi" w:cstheme="majorBidi"/>
                <w:sz w:val="24"/>
                <w:szCs w:val="24"/>
                <w:shd w:val="clear" w:color="auto" w:fill="FFFFFF"/>
                <w:lang w:val="ro-RO"/>
              </w:rPr>
              <w:t>„d) autorizația de mediu pentru folosința specială a apei, pentru activitatea economică din piscicultură.”</w:t>
            </w:r>
            <w:r w:rsidRPr="008D07C1">
              <w:rPr>
                <w:rFonts w:asciiTheme="majorBidi" w:hAnsiTheme="majorBidi" w:cstheme="majorBidi"/>
                <w:sz w:val="24"/>
                <w:szCs w:val="24"/>
                <w:lang w:val="ro-RO"/>
              </w:rPr>
              <w:br/>
            </w:r>
            <w:r w:rsidRPr="0001352E">
              <w:rPr>
                <w:rFonts w:asciiTheme="majorBidi" w:hAnsiTheme="majorBidi" w:cstheme="majorBidi"/>
                <w:sz w:val="24"/>
                <w:szCs w:val="24"/>
                <w:shd w:val="clear" w:color="auto" w:fill="FFFFFF"/>
                <w:lang w:val="ro-RO"/>
              </w:rPr>
              <w:t xml:space="preserve">De asemenea, prin Legea nr. 112 din 11-05-2023 pentru modificarea unor acte normative (facilitarea activității mediului de afaceri) </w:t>
            </w:r>
            <w:r w:rsidRPr="0001352E">
              <w:rPr>
                <w:rFonts w:asciiTheme="majorBidi" w:hAnsiTheme="majorBidi" w:cstheme="majorBidi"/>
                <w:sz w:val="24"/>
                <w:szCs w:val="24"/>
                <w:shd w:val="clear" w:color="auto" w:fill="FFFFFF"/>
                <w:lang w:val="ro-RO"/>
              </w:rPr>
              <w:lastRenderedPageBreak/>
              <w:t>(Monitor Oficial nr.182-185/02.06.23 art.305, în vigoare din 02.07.23), anexa 6 la Legea nr.221/2007 privind activitatea sanitară veterinară a fost completată cu poziția 5.81, care include și activitățile:</w:t>
            </w:r>
            <w:r w:rsidRPr="0001352E">
              <w:rPr>
                <w:rFonts w:asciiTheme="majorBidi" w:hAnsiTheme="majorBidi" w:cstheme="majorBidi"/>
                <w:sz w:val="24"/>
                <w:szCs w:val="24"/>
                <w:lang w:val="ro-RO"/>
              </w:rPr>
              <w:br/>
            </w:r>
            <w:r w:rsidRPr="0001352E">
              <w:rPr>
                <w:rFonts w:asciiTheme="majorBidi" w:hAnsiTheme="majorBidi" w:cstheme="majorBidi"/>
                <w:sz w:val="24"/>
                <w:szCs w:val="24"/>
                <w:shd w:val="clear" w:color="auto" w:fill="FFFFFF"/>
                <w:lang w:val="ro-RO"/>
              </w:rPr>
              <w:t>• comerțul cu ridicata specializat al altor alimente, inclusiv al peștelui;</w:t>
            </w:r>
          </w:p>
          <w:p w14:paraId="05D30D80" w14:textId="77777777" w:rsidR="008A41E5" w:rsidRDefault="004E3131" w:rsidP="008A41E5">
            <w:pPr>
              <w:jc w:val="both"/>
              <w:rPr>
                <w:rFonts w:asciiTheme="majorBidi" w:hAnsiTheme="majorBidi" w:cstheme="majorBidi"/>
                <w:sz w:val="24"/>
                <w:szCs w:val="24"/>
                <w:shd w:val="clear" w:color="auto" w:fill="FFFFFF"/>
                <w:lang w:val="ro-RO"/>
              </w:rPr>
            </w:pPr>
            <w:r w:rsidRPr="0001352E">
              <w:rPr>
                <w:rFonts w:asciiTheme="majorBidi" w:hAnsiTheme="majorBidi" w:cstheme="majorBidi"/>
                <w:sz w:val="24"/>
                <w:szCs w:val="24"/>
                <w:shd w:val="clear" w:color="auto" w:fill="FFFFFF"/>
                <w:lang w:val="ro-RO"/>
              </w:rPr>
              <w:t>• comerțul cu amănuntul al peștelui și produselor din pește.</w:t>
            </w:r>
          </w:p>
          <w:p w14:paraId="496218E0" w14:textId="249867CE" w:rsidR="004E3131" w:rsidRPr="0001352E" w:rsidRDefault="004E3131" w:rsidP="008A41E5">
            <w:pPr>
              <w:jc w:val="both"/>
              <w:rPr>
                <w:rFonts w:asciiTheme="majorBidi" w:hAnsiTheme="majorBidi" w:cstheme="majorBidi"/>
                <w:sz w:val="24"/>
                <w:szCs w:val="24"/>
                <w:shd w:val="clear" w:color="auto" w:fill="FFFFFF"/>
                <w:lang w:val="ro-RO"/>
              </w:rPr>
            </w:pPr>
            <w:r w:rsidRPr="0001352E">
              <w:rPr>
                <w:rFonts w:asciiTheme="majorBidi" w:hAnsiTheme="majorBidi" w:cstheme="majorBidi"/>
                <w:sz w:val="24"/>
                <w:szCs w:val="24"/>
                <w:shd w:val="clear" w:color="auto" w:fill="FFFFFF"/>
                <w:lang w:val="ro-RO"/>
              </w:rPr>
              <w:t>Astfel, agenții economici (unitățile) care desfășoară activitățile indicate în anexa nr.6 din Legea 221/2007 privind activitatea sanitară veterinară, cu modificările operate, inclusiv activitatea de comercializare a peștelui și a produselor din pește sunt supuși procedurii obligatorii de autorizare/înregistrare sanitar veterinară, iar pentru unitățile din domeniul pisciculturii, aceștia urmează să dispună și de autorizația de mediu pentru folosința specială a apei, pentru activitatea economică din piscicultură.</w:t>
            </w:r>
          </w:p>
          <w:p w14:paraId="1A8659F6" w14:textId="77777777" w:rsidR="008A41E5" w:rsidRDefault="004E3131" w:rsidP="008A41E5">
            <w:pPr>
              <w:jc w:val="both"/>
              <w:rPr>
                <w:rFonts w:asciiTheme="majorBidi" w:hAnsiTheme="majorBidi" w:cstheme="majorBidi"/>
                <w:sz w:val="24"/>
                <w:szCs w:val="24"/>
                <w:lang w:val="fr-FR"/>
              </w:rPr>
            </w:pPr>
            <w:r>
              <w:rPr>
                <w:rFonts w:asciiTheme="majorBidi" w:hAnsiTheme="majorBidi" w:cstheme="majorBidi"/>
                <w:sz w:val="24"/>
                <w:szCs w:val="24"/>
                <w:shd w:val="clear" w:color="auto" w:fill="FFFFFF"/>
                <w:lang w:val="fr-FR"/>
              </w:rPr>
              <w:t xml:space="preserve">De asemenea, a fost aprobat ordinul nr.57 din 05.02.2023 prin care a fost aprobat </w:t>
            </w:r>
            <w:r w:rsidRPr="00C959EB">
              <w:rPr>
                <w:rFonts w:asciiTheme="majorBidi" w:hAnsiTheme="majorBidi" w:cstheme="majorBidi"/>
                <w:sz w:val="24"/>
                <w:szCs w:val="24"/>
                <w:lang w:val="fr-FR"/>
              </w:rPr>
              <w:t xml:space="preserve">Regulamentul de stabilire </w:t>
            </w:r>
            <w:r w:rsidRPr="00C959EB">
              <w:rPr>
                <w:rFonts w:asciiTheme="majorBidi" w:hAnsiTheme="majorBidi" w:cstheme="majorBidi"/>
                <w:sz w:val="24"/>
                <w:szCs w:val="24"/>
              </w:rPr>
              <w:t>а</w:t>
            </w:r>
            <w:r w:rsidRPr="00C959EB">
              <w:rPr>
                <w:rFonts w:asciiTheme="majorBidi" w:hAnsiTheme="majorBidi" w:cstheme="majorBidi"/>
                <w:sz w:val="24"/>
                <w:szCs w:val="24"/>
                <w:lang w:val="fr-FR"/>
              </w:rPr>
              <w:t xml:space="preserve"> </w:t>
            </w:r>
            <w:r>
              <w:rPr>
                <w:rFonts w:asciiTheme="majorBidi" w:hAnsiTheme="majorBidi" w:cstheme="majorBidi"/>
                <w:sz w:val="24"/>
                <w:szCs w:val="24"/>
                <w:lang w:val="fr-FR"/>
              </w:rPr>
              <w:t>n</w:t>
            </w:r>
            <w:r w:rsidRPr="00C959EB">
              <w:rPr>
                <w:rFonts w:asciiTheme="majorBidi" w:hAnsiTheme="majorBidi" w:cstheme="majorBidi"/>
                <w:sz w:val="24"/>
                <w:szCs w:val="24"/>
              </w:rPr>
              <w:t>о</w:t>
            </w:r>
            <w:r w:rsidRPr="00C959EB">
              <w:rPr>
                <w:rFonts w:asciiTheme="majorBidi" w:hAnsiTheme="majorBidi" w:cstheme="majorBidi"/>
                <w:sz w:val="24"/>
                <w:szCs w:val="24"/>
                <w:lang w:val="fr-FR"/>
              </w:rPr>
              <w:t>rm</w:t>
            </w:r>
            <w:r w:rsidRPr="00C959EB">
              <w:rPr>
                <w:rFonts w:asciiTheme="majorBidi" w:hAnsiTheme="majorBidi" w:cstheme="majorBidi"/>
                <w:sz w:val="24"/>
                <w:szCs w:val="24"/>
              </w:rPr>
              <w:t>е</w:t>
            </w:r>
            <w:r w:rsidRPr="00C959EB">
              <w:rPr>
                <w:rFonts w:asciiTheme="majorBidi" w:hAnsiTheme="majorBidi" w:cstheme="majorBidi"/>
                <w:sz w:val="24"/>
                <w:szCs w:val="24"/>
                <w:lang w:val="fr-FR"/>
              </w:rPr>
              <w:t>l</w:t>
            </w:r>
            <w:r w:rsidRPr="00C959EB">
              <w:rPr>
                <w:rFonts w:asciiTheme="majorBidi" w:hAnsiTheme="majorBidi" w:cstheme="majorBidi"/>
                <w:sz w:val="24"/>
                <w:szCs w:val="24"/>
              </w:rPr>
              <w:t>о</w:t>
            </w:r>
            <w:r w:rsidRPr="00C959EB">
              <w:rPr>
                <w:rFonts w:asciiTheme="majorBidi" w:hAnsiTheme="majorBidi" w:cstheme="majorBidi"/>
                <w:sz w:val="24"/>
                <w:szCs w:val="24"/>
                <w:lang w:val="fr-FR"/>
              </w:rPr>
              <w:t>r de certificare s</w:t>
            </w:r>
            <w:r w:rsidRPr="00C959EB">
              <w:rPr>
                <w:rFonts w:asciiTheme="majorBidi" w:hAnsiTheme="majorBidi" w:cstheme="majorBidi"/>
                <w:sz w:val="24"/>
                <w:szCs w:val="24"/>
              </w:rPr>
              <w:t>а</w:t>
            </w:r>
            <w:r>
              <w:rPr>
                <w:rFonts w:asciiTheme="majorBidi" w:hAnsiTheme="majorBidi" w:cstheme="majorBidi"/>
                <w:sz w:val="24"/>
                <w:szCs w:val="24"/>
                <w:lang w:val="ro-RO"/>
              </w:rPr>
              <w:t>nitar</w:t>
            </w:r>
            <w:r w:rsidRPr="00C959EB">
              <w:rPr>
                <w:rFonts w:asciiTheme="majorBidi" w:hAnsiTheme="majorBidi" w:cstheme="majorBidi"/>
                <w:sz w:val="24"/>
                <w:szCs w:val="24"/>
                <w:lang w:val="fr-FR"/>
              </w:rPr>
              <w:t xml:space="preserve"> </w:t>
            </w:r>
            <w:r>
              <w:rPr>
                <w:rFonts w:asciiTheme="majorBidi" w:hAnsiTheme="majorBidi" w:cstheme="majorBidi"/>
                <w:sz w:val="24"/>
                <w:szCs w:val="24"/>
                <w:lang w:val="fr-FR"/>
              </w:rPr>
              <w:t>veterinară</w:t>
            </w:r>
            <w:r w:rsidRPr="00C959EB">
              <w:rPr>
                <w:rFonts w:asciiTheme="majorBidi" w:hAnsiTheme="majorBidi" w:cstheme="majorBidi"/>
                <w:sz w:val="24"/>
                <w:szCs w:val="24"/>
                <w:lang w:val="fr-FR"/>
              </w:rPr>
              <w:t xml:space="preserve"> </w:t>
            </w:r>
            <w:r w:rsidRPr="00C959EB">
              <w:rPr>
                <w:rFonts w:asciiTheme="majorBidi" w:hAnsiTheme="majorBidi" w:cstheme="majorBidi"/>
                <w:sz w:val="24"/>
                <w:szCs w:val="24"/>
              </w:rPr>
              <w:t>а</w:t>
            </w:r>
            <w:r w:rsidRPr="00C959EB">
              <w:rPr>
                <w:rFonts w:asciiTheme="majorBidi" w:hAnsiTheme="majorBidi" w:cstheme="majorBidi"/>
                <w:sz w:val="24"/>
                <w:szCs w:val="24"/>
                <w:lang w:val="fr-FR"/>
              </w:rPr>
              <w:t xml:space="preserve"> m</w:t>
            </w:r>
            <w:r>
              <w:rPr>
                <w:rFonts w:asciiTheme="majorBidi" w:hAnsiTheme="majorBidi" w:cstheme="majorBidi"/>
                <w:sz w:val="24"/>
                <w:szCs w:val="24"/>
                <w:lang w:val="fr-FR"/>
              </w:rPr>
              <w:t>ă</w:t>
            </w:r>
            <w:r w:rsidRPr="00C959EB">
              <w:rPr>
                <w:rFonts w:asciiTheme="majorBidi" w:hAnsiTheme="majorBidi" w:cstheme="majorBidi"/>
                <w:sz w:val="24"/>
                <w:szCs w:val="24"/>
                <w:lang w:val="fr-FR"/>
              </w:rPr>
              <w:t>rfuril</w:t>
            </w:r>
            <w:r w:rsidRPr="00C959EB">
              <w:rPr>
                <w:rFonts w:asciiTheme="majorBidi" w:hAnsiTheme="majorBidi" w:cstheme="majorBidi"/>
                <w:sz w:val="24"/>
                <w:szCs w:val="24"/>
              </w:rPr>
              <w:t>о</w:t>
            </w:r>
            <w:r w:rsidRPr="00C959EB">
              <w:rPr>
                <w:rFonts w:asciiTheme="majorBidi" w:hAnsiTheme="majorBidi" w:cstheme="majorBidi"/>
                <w:sz w:val="24"/>
                <w:szCs w:val="24"/>
                <w:lang w:val="fr-FR"/>
              </w:rPr>
              <w:t>r su</w:t>
            </w:r>
            <w:r w:rsidRPr="00C959EB">
              <w:rPr>
                <w:rFonts w:asciiTheme="majorBidi" w:hAnsiTheme="majorBidi" w:cstheme="majorBidi"/>
                <w:sz w:val="24"/>
                <w:szCs w:val="24"/>
              </w:rPr>
              <w:t>р</w:t>
            </w:r>
            <w:r w:rsidRPr="00C959EB">
              <w:rPr>
                <w:rFonts w:asciiTheme="majorBidi" w:hAnsiTheme="majorBidi" w:cstheme="majorBidi"/>
                <w:sz w:val="24"/>
                <w:szCs w:val="24"/>
                <w:lang w:val="fr-FR"/>
              </w:rPr>
              <w:t>us</w:t>
            </w:r>
            <w:r w:rsidRPr="00C959EB">
              <w:rPr>
                <w:rFonts w:asciiTheme="majorBidi" w:hAnsiTheme="majorBidi" w:cstheme="majorBidi"/>
                <w:sz w:val="24"/>
                <w:szCs w:val="24"/>
              </w:rPr>
              <w:t>е</w:t>
            </w:r>
            <w:r w:rsidRPr="00C959EB">
              <w:rPr>
                <w:rFonts w:asciiTheme="majorBidi" w:hAnsiTheme="majorBidi" w:cstheme="majorBidi"/>
                <w:sz w:val="24"/>
                <w:szCs w:val="24"/>
                <w:lang w:val="fr-FR"/>
              </w:rPr>
              <w:t xml:space="preserve"> controlului sanitar </w:t>
            </w:r>
            <w:r>
              <w:rPr>
                <w:rFonts w:asciiTheme="majorBidi" w:hAnsiTheme="majorBidi" w:cstheme="majorBidi"/>
                <w:sz w:val="24"/>
                <w:szCs w:val="24"/>
                <w:lang w:val="fr-FR"/>
              </w:rPr>
              <w:t>v</w:t>
            </w:r>
            <w:r w:rsidRPr="00C959EB">
              <w:rPr>
                <w:rFonts w:asciiTheme="majorBidi" w:hAnsiTheme="majorBidi" w:cstheme="majorBidi"/>
                <w:sz w:val="24"/>
                <w:szCs w:val="24"/>
              </w:rPr>
              <w:t>е</w:t>
            </w:r>
            <w:r w:rsidRPr="00C959EB">
              <w:rPr>
                <w:rFonts w:asciiTheme="majorBidi" w:hAnsiTheme="majorBidi" w:cstheme="majorBidi"/>
                <w:sz w:val="24"/>
                <w:szCs w:val="24"/>
                <w:lang w:val="fr-FR"/>
              </w:rPr>
              <w:t>t</w:t>
            </w:r>
            <w:r w:rsidRPr="00C959EB">
              <w:rPr>
                <w:rFonts w:asciiTheme="majorBidi" w:hAnsiTheme="majorBidi" w:cstheme="majorBidi"/>
                <w:sz w:val="24"/>
                <w:szCs w:val="24"/>
              </w:rPr>
              <w:t>е</w:t>
            </w:r>
            <w:r w:rsidRPr="00C959EB">
              <w:rPr>
                <w:rFonts w:asciiTheme="majorBidi" w:hAnsiTheme="majorBidi" w:cstheme="majorBidi"/>
                <w:sz w:val="24"/>
                <w:szCs w:val="24"/>
                <w:lang w:val="fr-FR"/>
              </w:rPr>
              <w:t>ri</w:t>
            </w:r>
            <w:r w:rsidRPr="00C959EB">
              <w:rPr>
                <w:rFonts w:asciiTheme="majorBidi" w:hAnsiTheme="majorBidi" w:cstheme="majorBidi"/>
                <w:sz w:val="24"/>
                <w:szCs w:val="24"/>
              </w:rPr>
              <w:t>па</w:t>
            </w:r>
            <w:r w:rsidRPr="00C959EB">
              <w:rPr>
                <w:rFonts w:asciiTheme="majorBidi" w:hAnsiTheme="majorBidi" w:cstheme="majorBidi"/>
                <w:sz w:val="24"/>
                <w:szCs w:val="24"/>
                <w:lang w:val="fr-FR"/>
              </w:rPr>
              <w:t>r de st</w:t>
            </w:r>
            <w:r>
              <w:rPr>
                <w:rFonts w:asciiTheme="majorBidi" w:hAnsiTheme="majorBidi" w:cstheme="majorBidi"/>
                <w:sz w:val="24"/>
                <w:szCs w:val="24"/>
                <w:lang w:val="fr-FR"/>
              </w:rPr>
              <w:t>at.</w:t>
            </w:r>
          </w:p>
          <w:p w14:paraId="2E89050F" w14:textId="5B65ECDF" w:rsidR="004E3131" w:rsidRDefault="004E3131" w:rsidP="008A41E5">
            <w:pPr>
              <w:jc w:val="both"/>
              <w:rPr>
                <w:rFonts w:asciiTheme="majorBidi" w:hAnsiTheme="majorBidi" w:cstheme="majorBidi"/>
                <w:sz w:val="24"/>
                <w:szCs w:val="24"/>
                <w:shd w:val="clear" w:color="auto" w:fill="FFFFFF"/>
                <w:lang w:val="fr-FR"/>
              </w:rPr>
            </w:pPr>
            <w:r>
              <w:rPr>
                <w:rFonts w:asciiTheme="majorBidi" w:hAnsiTheme="majorBidi" w:cstheme="majorBidi"/>
                <w:sz w:val="24"/>
                <w:szCs w:val="24"/>
                <w:shd w:val="clear" w:color="auto" w:fill="FFFFFF"/>
                <w:lang w:val="fr-FR"/>
              </w:rPr>
              <w:t>Astfel, m</w:t>
            </w:r>
            <w:r w:rsidRPr="00B7639A">
              <w:rPr>
                <w:rFonts w:asciiTheme="majorBidi" w:hAnsiTheme="majorBidi" w:cstheme="majorBidi"/>
                <w:sz w:val="24"/>
                <w:szCs w:val="24"/>
                <w:shd w:val="clear" w:color="auto" w:fill="FFFFFF"/>
                <w:lang w:val="fr-FR"/>
              </w:rPr>
              <w:t>odificările operate au condiționat la intensificarea controlului și neadmiterea plasării pe piață a produselor alimentare, inclusiv peștele, care</w:t>
            </w:r>
            <w:r w:rsidR="00AE189E">
              <w:rPr>
                <w:rFonts w:asciiTheme="majorBidi" w:hAnsiTheme="majorBidi" w:cstheme="majorBidi"/>
                <w:sz w:val="24"/>
                <w:szCs w:val="24"/>
                <w:shd w:val="clear" w:color="auto" w:fill="FFFFFF"/>
                <w:lang w:val="fr-FR"/>
              </w:rPr>
              <w:t xml:space="preserve"> </w:t>
            </w:r>
            <w:r w:rsidRPr="00B7639A">
              <w:rPr>
                <w:rFonts w:asciiTheme="majorBidi" w:hAnsiTheme="majorBidi" w:cstheme="majorBidi"/>
                <w:sz w:val="24"/>
                <w:szCs w:val="24"/>
                <w:shd w:val="clear" w:color="auto" w:fill="FFFFFF"/>
                <w:lang w:val="fr-FR"/>
              </w:rPr>
              <w:t xml:space="preserve">nu permit să fie determinate originea și nu asigură trasabilitatea acestora, fapt care va contribui la evitarea și neadmiterea riscurilor de </w:t>
            </w:r>
            <w:r w:rsidRPr="00B7639A">
              <w:rPr>
                <w:rFonts w:asciiTheme="majorBidi" w:hAnsiTheme="majorBidi" w:cstheme="majorBidi"/>
                <w:sz w:val="24"/>
                <w:szCs w:val="24"/>
                <w:shd w:val="clear" w:color="auto" w:fill="FFFFFF"/>
                <w:lang w:val="fr-FR"/>
              </w:rPr>
              <w:lastRenderedPageBreak/>
              <w:t>comercializare a peștelui obținut din pescuit ilegal.</w:t>
            </w:r>
          </w:p>
          <w:p w14:paraId="1A963457" w14:textId="22057661" w:rsidR="004E3131" w:rsidRPr="00C959EB" w:rsidRDefault="004E3131" w:rsidP="00C959EB">
            <w:pPr>
              <w:rPr>
                <w:rFonts w:asciiTheme="majorBidi" w:hAnsiTheme="majorBidi" w:cstheme="majorBidi"/>
                <w:sz w:val="24"/>
                <w:szCs w:val="24"/>
                <w:lang w:val="fr-FR"/>
              </w:rPr>
            </w:pPr>
          </w:p>
        </w:tc>
        <w:tc>
          <w:tcPr>
            <w:tcW w:w="1985" w:type="dxa"/>
          </w:tcPr>
          <w:p w14:paraId="57C2FF48" w14:textId="77777777" w:rsidR="004E3131" w:rsidRDefault="004E3131" w:rsidP="004E3131">
            <w:pPr>
              <w:tabs>
                <w:tab w:val="left" w:pos="1449"/>
              </w:tabs>
              <w:rPr>
                <w:rFonts w:asciiTheme="majorBidi" w:hAnsiTheme="majorBidi" w:cstheme="majorBidi"/>
                <w:sz w:val="24"/>
                <w:szCs w:val="24"/>
                <w:shd w:val="clear" w:color="auto" w:fill="FFFFFF"/>
                <w:lang w:val="ro-RO"/>
              </w:rPr>
            </w:pPr>
          </w:p>
        </w:tc>
      </w:tr>
    </w:tbl>
    <w:p w14:paraId="7BDB5C70" w14:textId="77777777" w:rsidR="001522A4" w:rsidRPr="00F90DD7" w:rsidRDefault="001522A4" w:rsidP="0075280B">
      <w:pPr>
        <w:jc w:val="both"/>
        <w:rPr>
          <w:rFonts w:ascii="Times New Roman" w:hAnsi="Times New Roman" w:cs="Times New Roman"/>
          <w:sz w:val="28"/>
          <w:szCs w:val="28"/>
          <w:lang w:val="fr-FR"/>
        </w:rPr>
      </w:pPr>
    </w:p>
    <w:p w14:paraId="11B2F63B" w14:textId="7319E04D" w:rsidR="0075280B" w:rsidRDefault="0075280B" w:rsidP="001522A4">
      <w:pPr>
        <w:jc w:val="both"/>
        <w:rPr>
          <w:rFonts w:ascii="Times New Roman" w:eastAsia="Times New Roman" w:hAnsi="Times New Roman" w:cs="Times New Roman"/>
          <w:b/>
          <w:bCs/>
          <w:color w:val="000000"/>
          <w:sz w:val="28"/>
          <w:szCs w:val="28"/>
          <w:lang w:val="ro-RO" w:eastAsia="ru-RU"/>
        </w:rPr>
      </w:pPr>
      <w:r>
        <w:rPr>
          <w:rFonts w:ascii="Times New Roman" w:hAnsi="Times New Roman" w:cs="Times New Roman"/>
          <w:b/>
          <w:sz w:val="28"/>
          <w:szCs w:val="28"/>
          <w:lang w:val="ro-RO"/>
        </w:rPr>
        <w:t xml:space="preserve"> </w:t>
      </w:r>
      <w:r w:rsidRPr="0075280B">
        <w:rPr>
          <w:rFonts w:ascii="Times New Roman" w:eastAsia="Times New Roman" w:hAnsi="Times New Roman" w:cs="Times New Roman"/>
          <w:b/>
          <w:bCs/>
          <w:color w:val="000000"/>
          <w:sz w:val="28"/>
          <w:szCs w:val="28"/>
          <w:lang w:val="ro-RO" w:eastAsia="ru-RU"/>
        </w:rPr>
        <w:t>Hotărârea nr. 24 din 28 mai 2024 cu privire la Raportul de audit asupra Raportului Guvernului privind executarea bugetului de stat pe anul 2023</w:t>
      </w:r>
      <w:r>
        <w:rPr>
          <w:rFonts w:ascii="Times New Roman" w:eastAsia="Times New Roman" w:hAnsi="Times New Roman" w:cs="Times New Roman"/>
          <w:b/>
          <w:bCs/>
          <w:color w:val="000000"/>
          <w:sz w:val="28"/>
          <w:szCs w:val="28"/>
          <w:lang w:val="ro-RO" w:eastAsia="ru-RU"/>
        </w:rPr>
        <w:t xml:space="preserve">, </w:t>
      </w:r>
    </w:p>
    <w:tbl>
      <w:tblPr>
        <w:tblStyle w:val="a3"/>
        <w:tblW w:w="14454" w:type="dxa"/>
        <w:tblLook w:val="04A0" w:firstRow="1" w:lastRow="0" w:firstColumn="1" w:lastColumn="0" w:noHBand="0" w:noVBand="1"/>
      </w:tblPr>
      <w:tblGrid>
        <w:gridCol w:w="704"/>
        <w:gridCol w:w="2835"/>
        <w:gridCol w:w="3969"/>
        <w:gridCol w:w="4961"/>
        <w:gridCol w:w="1985"/>
      </w:tblGrid>
      <w:tr w:rsidR="00EE38B4" w14:paraId="77A1405A" w14:textId="77777777" w:rsidTr="00EE38B4">
        <w:tc>
          <w:tcPr>
            <w:tcW w:w="704" w:type="dxa"/>
          </w:tcPr>
          <w:p w14:paraId="42EBD254" w14:textId="3E516833" w:rsidR="00EE38B4" w:rsidRDefault="00EE38B4" w:rsidP="001522A4">
            <w:pPr>
              <w:jc w:val="both"/>
              <w:rPr>
                <w:rFonts w:ascii="Times New Roman" w:eastAsia="Times New Roman" w:hAnsi="Times New Roman" w:cs="Times New Roman"/>
                <w:b/>
                <w:bCs/>
                <w:color w:val="000000"/>
                <w:sz w:val="28"/>
                <w:szCs w:val="28"/>
                <w:lang w:val="ro-RO" w:eastAsia="ru-RU"/>
              </w:rPr>
            </w:pPr>
            <w:r w:rsidRPr="00BE49A1">
              <w:rPr>
                <w:rFonts w:ascii="Times New Roman" w:hAnsi="Times New Roman" w:cs="Times New Roman"/>
                <w:b/>
                <w:sz w:val="24"/>
                <w:szCs w:val="24"/>
                <w:lang w:val="ro-RO"/>
              </w:rPr>
              <w:t>Nr d/o</w:t>
            </w:r>
          </w:p>
        </w:tc>
        <w:tc>
          <w:tcPr>
            <w:tcW w:w="2835" w:type="dxa"/>
          </w:tcPr>
          <w:p w14:paraId="6BF0B2B6" w14:textId="2A6F8921" w:rsidR="00EE38B4" w:rsidRDefault="00EE38B4" w:rsidP="001522A4">
            <w:pPr>
              <w:jc w:val="both"/>
              <w:rPr>
                <w:rFonts w:ascii="Times New Roman" w:eastAsia="Times New Roman" w:hAnsi="Times New Roman" w:cs="Times New Roman"/>
                <w:b/>
                <w:bCs/>
                <w:color w:val="000000"/>
                <w:sz w:val="28"/>
                <w:szCs w:val="28"/>
                <w:lang w:val="ro-RO" w:eastAsia="ru-RU"/>
              </w:rPr>
            </w:pPr>
            <w:r w:rsidRPr="00BE49A1">
              <w:rPr>
                <w:rFonts w:ascii="Times New Roman" w:hAnsi="Times New Roman" w:cs="Times New Roman"/>
                <w:b/>
                <w:sz w:val="24"/>
                <w:szCs w:val="24"/>
                <w:lang w:val="ro-RO"/>
              </w:rPr>
              <w:t>Acțiune planificată</w:t>
            </w:r>
          </w:p>
        </w:tc>
        <w:tc>
          <w:tcPr>
            <w:tcW w:w="3969" w:type="dxa"/>
          </w:tcPr>
          <w:p w14:paraId="0C04D3ED" w14:textId="69B4DE31" w:rsidR="00EE38B4" w:rsidRDefault="00EE38B4" w:rsidP="001522A4">
            <w:pPr>
              <w:jc w:val="both"/>
              <w:rPr>
                <w:rFonts w:ascii="Times New Roman" w:eastAsia="Times New Roman" w:hAnsi="Times New Roman" w:cs="Times New Roman"/>
                <w:b/>
                <w:bCs/>
                <w:color w:val="000000"/>
                <w:sz w:val="28"/>
                <w:szCs w:val="28"/>
                <w:lang w:val="ro-RO" w:eastAsia="ru-RU"/>
              </w:rPr>
            </w:pPr>
            <w:r>
              <w:rPr>
                <w:rFonts w:ascii="Times New Roman" w:hAnsi="Times New Roman" w:cs="Times New Roman"/>
                <w:b/>
                <w:sz w:val="24"/>
                <w:szCs w:val="24"/>
                <w:lang w:val="ro-RO"/>
              </w:rPr>
              <w:t>Responsabil</w:t>
            </w:r>
          </w:p>
        </w:tc>
        <w:tc>
          <w:tcPr>
            <w:tcW w:w="4961" w:type="dxa"/>
          </w:tcPr>
          <w:p w14:paraId="3042DC7A" w14:textId="5AE45427" w:rsidR="00EE38B4" w:rsidRDefault="00EE38B4" w:rsidP="001522A4">
            <w:pPr>
              <w:jc w:val="both"/>
              <w:rPr>
                <w:rFonts w:ascii="Times New Roman" w:eastAsia="Times New Roman" w:hAnsi="Times New Roman" w:cs="Times New Roman"/>
                <w:b/>
                <w:bCs/>
                <w:color w:val="000000"/>
                <w:sz w:val="28"/>
                <w:szCs w:val="28"/>
                <w:lang w:val="ro-RO" w:eastAsia="ru-RU"/>
              </w:rPr>
            </w:pPr>
            <w:r w:rsidRPr="00BE49A1">
              <w:rPr>
                <w:rFonts w:ascii="Times New Roman" w:hAnsi="Times New Roman" w:cs="Times New Roman"/>
                <w:b/>
                <w:sz w:val="24"/>
                <w:szCs w:val="24"/>
                <w:lang w:val="ro-RO"/>
              </w:rPr>
              <w:t>Acțiunile întreprinse pentru realizare</w:t>
            </w:r>
          </w:p>
        </w:tc>
        <w:tc>
          <w:tcPr>
            <w:tcW w:w="1985" w:type="dxa"/>
          </w:tcPr>
          <w:p w14:paraId="101102B3" w14:textId="77777777" w:rsidR="00EE38B4" w:rsidRDefault="00EE38B4" w:rsidP="001522A4">
            <w:pPr>
              <w:jc w:val="both"/>
              <w:rPr>
                <w:rFonts w:ascii="Times New Roman" w:eastAsia="Times New Roman" w:hAnsi="Times New Roman" w:cs="Times New Roman"/>
                <w:b/>
                <w:bCs/>
                <w:color w:val="000000"/>
                <w:sz w:val="28"/>
                <w:szCs w:val="28"/>
                <w:lang w:val="ro-RO" w:eastAsia="ru-RU"/>
              </w:rPr>
            </w:pPr>
          </w:p>
        </w:tc>
      </w:tr>
      <w:tr w:rsidR="00EE38B4" w14:paraId="51152D09" w14:textId="77777777" w:rsidTr="00EE38B4">
        <w:tc>
          <w:tcPr>
            <w:tcW w:w="704" w:type="dxa"/>
          </w:tcPr>
          <w:p w14:paraId="002EA6CC" w14:textId="047D3569" w:rsidR="00EE38B4" w:rsidRDefault="00EE38B4" w:rsidP="001522A4">
            <w:pPr>
              <w:jc w:val="both"/>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1</w:t>
            </w:r>
          </w:p>
        </w:tc>
        <w:tc>
          <w:tcPr>
            <w:tcW w:w="2835" w:type="dxa"/>
          </w:tcPr>
          <w:p w14:paraId="18C19B61" w14:textId="0FDD87AE" w:rsidR="00EE38B4" w:rsidRDefault="00EE38B4" w:rsidP="001522A4">
            <w:pPr>
              <w:jc w:val="both"/>
              <w:rPr>
                <w:rFonts w:ascii="Times New Roman" w:eastAsia="Times New Roman" w:hAnsi="Times New Roman" w:cs="Times New Roman"/>
                <w:b/>
                <w:bCs/>
                <w:color w:val="000000"/>
                <w:sz w:val="28"/>
                <w:szCs w:val="28"/>
                <w:lang w:val="ro-RO" w:eastAsia="ru-RU"/>
              </w:rPr>
            </w:pPr>
            <w:r>
              <w:rPr>
                <w:rFonts w:ascii="Times New Roman" w:hAnsi="Times New Roman" w:cs="Times New Roman"/>
                <w:sz w:val="24"/>
                <w:szCs w:val="24"/>
                <w:lang w:val="ro-RO"/>
              </w:rPr>
              <w:t>Revizuirea cadrului normativ privind modul de calculare a despăgubirilor acord</w:t>
            </w:r>
            <w:r w:rsidRPr="00366897">
              <w:rPr>
                <w:rFonts w:ascii="Times New Roman" w:hAnsi="Times New Roman" w:cs="Times New Roman"/>
                <w:sz w:val="24"/>
                <w:szCs w:val="24"/>
                <w:lang w:val="ro-RO"/>
              </w:rPr>
              <w:t>ate proprietarilor de animale sacrificate, ucise sau altfel afectate în urma lichidării rapide a focarelor de boli transmisibile la animale,</w:t>
            </w:r>
            <w:r>
              <w:rPr>
                <w:rFonts w:ascii="Times New Roman" w:hAnsi="Times New Roman" w:cs="Times New Roman"/>
                <w:sz w:val="24"/>
                <w:szCs w:val="24"/>
                <w:lang w:val="ro-RO"/>
              </w:rPr>
              <w:t xml:space="preserve"> în vederea stabilirii unei proceduri exhaustive aferente determinării criteriilor de eligibilitate, întocmirii/documentării și evaluării dosarelor penntru acordarea despăgubirilor prevăzute, cu înaintarea propunerilor de modificare/actualizare a acestuia</w:t>
            </w:r>
          </w:p>
        </w:tc>
        <w:tc>
          <w:tcPr>
            <w:tcW w:w="3969" w:type="dxa"/>
          </w:tcPr>
          <w:p w14:paraId="5672A5B7" w14:textId="5E73A478" w:rsidR="00EE38B4" w:rsidRDefault="00EE38B4" w:rsidP="001522A4">
            <w:pPr>
              <w:jc w:val="both"/>
              <w:rPr>
                <w:rFonts w:ascii="Times New Roman" w:eastAsia="Times New Roman" w:hAnsi="Times New Roman" w:cs="Times New Roman"/>
                <w:b/>
                <w:bCs/>
                <w:color w:val="000000"/>
                <w:sz w:val="28"/>
                <w:szCs w:val="28"/>
                <w:lang w:val="ro-RO" w:eastAsia="ru-RU"/>
              </w:rPr>
            </w:pPr>
            <w:r w:rsidRPr="00366897">
              <w:rPr>
                <w:rFonts w:ascii="Times New Roman" w:hAnsi="Times New Roman" w:cs="Times New Roman"/>
                <w:sz w:val="24"/>
                <w:szCs w:val="24"/>
                <w:lang w:val="ro-RO"/>
              </w:rPr>
              <w:t>Ministerul Agriculturii și Industriei Alimentare (MAIA) î</w:t>
            </w:r>
            <w:r>
              <w:rPr>
                <w:rFonts w:ascii="Times New Roman" w:hAnsi="Times New Roman" w:cs="Times New Roman"/>
                <w:sz w:val="24"/>
                <w:szCs w:val="24"/>
                <w:lang w:val="ro-RO"/>
              </w:rPr>
              <w:t>n comun cu Agenția  Națională pentru Siguranța Alimentelor</w:t>
            </w:r>
          </w:p>
        </w:tc>
        <w:tc>
          <w:tcPr>
            <w:tcW w:w="4961" w:type="dxa"/>
          </w:tcPr>
          <w:p w14:paraId="1E5A4A01" w14:textId="77777777" w:rsidR="00EE38B4" w:rsidRPr="0033547B" w:rsidRDefault="00EE38B4" w:rsidP="00EE38B4">
            <w:pPr>
              <w:ind w:firstLine="708"/>
              <w:jc w:val="both"/>
              <w:rPr>
                <w:rFonts w:asciiTheme="majorBidi" w:hAnsiTheme="majorBidi" w:cstheme="majorBidi"/>
                <w:sz w:val="24"/>
                <w:szCs w:val="24"/>
                <w:lang w:val="fr-FR"/>
              </w:rPr>
            </w:pPr>
            <w:r w:rsidRPr="0033547B">
              <w:rPr>
                <w:rFonts w:asciiTheme="majorBidi" w:hAnsiTheme="majorBidi" w:cstheme="majorBidi"/>
                <w:sz w:val="24"/>
                <w:szCs w:val="24"/>
                <w:lang w:val="fr-FR"/>
              </w:rPr>
              <w:t xml:space="preserve">Prin ordinul directorului general al Agenției (nr.417 din 24.06.2024) a fost aprobat planul de acțiuni pentru implementarea recomandărilor Hotărârii Curții de Conturi nr.24 din 28.05.2024. </w:t>
            </w:r>
          </w:p>
          <w:p w14:paraId="08D5D9F7" w14:textId="77777777" w:rsidR="00EE38B4" w:rsidRPr="0033547B" w:rsidRDefault="00EE38B4" w:rsidP="00EE38B4">
            <w:pPr>
              <w:ind w:firstLine="708"/>
              <w:jc w:val="both"/>
              <w:rPr>
                <w:rFonts w:asciiTheme="majorBidi" w:hAnsiTheme="majorBidi" w:cstheme="majorBidi"/>
                <w:sz w:val="24"/>
                <w:szCs w:val="24"/>
                <w:lang w:val="fr-FR"/>
              </w:rPr>
            </w:pPr>
            <w:r w:rsidRPr="0033547B">
              <w:rPr>
                <w:rFonts w:asciiTheme="majorBidi" w:hAnsiTheme="majorBidi" w:cstheme="majorBidi"/>
                <w:sz w:val="24"/>
                <w:szCs w:val="24"/>
                <w:lang w:val="fr-FR"/>
              </w:rPr>
              <w:t xml:space="preserve">Pentru elaborarea </w:t>
            </w:r>
            <w:bookmarkStart w:id="0" w:name="_Hlk183596910"/>
            <w:r w:rsidRPr="0033547B">
              <w:rPr>
                <w:rFonts w:asciiTheme="majorBidi" w:hAnsiTheme="majorBidi" w:cstheme="majorBidi"/>
                <w:sz w:val="24"/>
                <w:szCs w:val="24"/>
                <w:lang w:val="fr-FR"/>
              </w:rPr>
              <w:t xml:space="preserve">proiectului de modificare a Hotărârii Guvernului nr.645/2010 </w:t>
            </w:r>
            <w:bookmarkStart w:id="1" w:name="_Hlk183596947"/>
            <w:bookmarkEnd w:id="0"/>
            <w:r w:rsidRPr="0033547B">
              <w:rPr>
                <w:rFonts w:asciiTheme="majorBidi" w:hAnsiTheme="majorBidi" w:cstheme="majorBidi"/>
                <w:sz w:val="24"/>
                <w:szCs w:val="24"/>
                <w:lang w:val="fr-FR"/>
              </w:rPr>
              <w:t>pentru aprobarea Regulamentului privind modul de calculare a despăgubirilor acordate proprietarilor de animale sacrificate, ucise sau altfel afectate în urma lichidării rapide a focarelor de boli transmisibile ale animalelor</w:t>
            </w:r>
            <w:bookmarkEnd w:id="1"/>
            <w:r w:rsidRPr="0033547B">
              <w:rPr>
                <w:rFonts w:asciiTheme="majorBidi" w:hAnsiTheme="majorBidi" w:cstheme="majorBidi"/>
                <w:sz w:val="24"/>
                <w:szCs w:val="24"/>
                <w:lang w:val="fr-FR"/>
              </w:rPr>
              <w:t>, prin Ordinul Ministrului Agriculturii și Industriei Alimentare nr.107 din 18.07.2024 a fost instituit un grup de lucru, în care au fost incluși angajați din cadrul ANSA.</w:t>
            </w:r>
          </w:p>
          <w:p w14:paraId="0F1784CB" w14:textId="77777777" w:rsidR="00EE38B4" w:rsidRPr="00F90DD7" w:rsidRDefault="00EE38B4" w:rsidP="00EE38B4">
            <w:pPr>
              <w:ind w:firstLine="708"/>
              <w:jc w:val="both"/>
              <w:rPr>
                <w:rFonts w:asciiTheme="majorBidi" w:hAnsiTheme="majorBidi" w:cstheme="majorBidi"/>
                <w:sz w:val="24"/>
                <w:szCs w:val="24"/>
                <w:lang w:val="fr-FR"/>
              </w:rPr>
            </w:pPr>
            <w:r w:rsidRPr="00F90DD7">
              <w:rPr>
                <w:rFonts w:asciiTheme="majorBidi" w:hAnsiTheme="majorBidi" w:cstheme="majorBidi"/>
                <w:sz w:val="24"/>
                <w:szCs w:val="24"/>
                <w:lang w:val="fr-FR"/>
              </w:rPr>
              <w:t xml:space="preserve">Concomitent, este de menționat că în perioada 31.10-01.11.2024 a fost desfășurată misiunea expertului Oficiului de Stat pentru Protecția Consumatorilor și Siguranța Alimentară din Saxonia Inferioară (LAVES), în vederea împărtășirii experienței Germaniei privind </w:t>
            </w:r>
            <w:r w:rsidRPr="00F90DD7">
              <w:rPr>
                <w:rFonts w:asciiTheme="majorBidi" w:hAnsiTheme="majorBidi" w:cstheme="majorBidi"/>
                <w:sz w:val="24"/>
                <w:szCs w:val="24"/>
                <w:lang w:val="fr-FR"/>
              </w:rPr>
              <w:lastRenderedPageBreak/>
              <w:t>acordarea despăgubirilor fermierilor a căror animale au fost nimicite în focare de boli infecțioase oficial notificabile.</w:t>
            </w:r>
          </w:p>
          <w:p w14:paraId="074C3EA6" w14:textId="144E0BBB" w:rsidR="00EE38B4" w:rsidRDefault="00EE38B4" w:rsidP="00EE38B4">
            <w:pPr>
              <w:jc w:val="both"/>
              <w:rPr>
                <w:rFonts w:ascii="Times New Roman" w:eastAsia="Times New Roman" w:hAnsi="Times New Roman" w:cs="Times New Roman"/>
                <w:b/>
                <w:bCs/>
                <w:color w:val="000000"/>
                <w:sz w:val="28"/>
                <w:szCs w:val="28"/>
                <w:lang w:val="ro-RO" w:eastAsia="ru-RU"/>
              </w:rPr>
            </w:pPr>
            <w:r w:rsidRPr="0033547B">
              <w:rPr>
                <w:rFonts w:asciiTheme="majorBidi" w:hAnsiTheme="majorBidi" w:cstheme="majorBidi"/>
                <w:sz w:val="24"/>
                <w:szCs w:val="24"/>
                <w:lang w:val="fr-FR"/>
              </w:rPr>
              <w:t>Agenția a participat la nenumărate ședințe organizate de către Ministerul Agriculturii și Industriei Alimentare inițiate în scopul elaborării unui nou concept al Regulamentului privind modul de calculare a despăgubirilor acordate proprietarilor</w:t>
            </w:r>
            <w:r>
              <w:rPr>
                <w:rFonts w:asciiTheme="majorBidi" w:hAnsiTheme="majorBidi" w:cstheme="majorBidi"/>
                <w:sz w:val="24"/>
                <w:szCs w:val="24"/>
                <w:lang w:val="fr-FR"/>
              </w:rPr>
              <w:t xml:space="preserve"> </w:t>
            </w:r>
            <w:r w:rsidRPr="0033547B">
              <w:rPr>
                <w:rFonts w:asciiTheme="majorBidi" w:hAnsiTheme="majorBidi" w:cstheme="majorBidi"/>
                <w:sz w:val="24"/>
                <w:szCs w:val="24"/>
                <w:lang w:val="fr-FR"/>
              </w:rPr>
              <w:t>de animale sacrificate, ucise sau altfel afectate în urma lichidării rapide a focarelor de boli transmisibile ale animalelor, înaintând mai multe propuneri menite să contribuie la atingerea scopurilor propuse.</w:t>
            </w:r>
          </w:p>
        </w:tc>
        <w:tc>
          <w:tcPr>
            <w:tcW w:w="1985" w:type="dxa"/>
          </w:tcPr>
          <w:p w14:paraId="130C11D7" w14:textId="50A87327" w:rsidR="00EE38B4" w:rsidRDefault="00EE38B4" w:rsidP="001522A4">
            <w:pPr>
              <w:jc w:val="both"/>
              <w:rPr>
                <w:rFonts w:ascii="Times New Roman" w:eastAsia="Times New Roman" w:hAnsi="Times New Roman" w:cs="Times New Roman"/>
                <w:b/>
                <w:bCs/>
                <w:color w:val="000000"/>
                <w:sz w:val="28"/>
                <w:szCs w:val="28"/>
                <w:lang w:val="ro-RO" w:eastAsia="ru-RU"/>
              </w:rPr>
            </w:pPr>
            <w:r>
              <w:rPr>
                <w:rFonts w:asciiTheme="majorBidi" w:hAnsiTheme="majorBidi" w:cstheme="majorBidi"/>
                <w:sz w:val="24"/>
                <w:szCs w:val="24"/>
                <w:lang w:val="fr-FR"/>
              </w:rPr>
              <w:lastRenderedPageBreak/>
              <w:t>Nu a fost implementat</w:t>
            </w:r>
          </w:p>
        </w:tc>
      </w:tr>
    </w:tbl>
    <w:p w14:paraId="296959F1" w14:textId="77777777" w:rsidR="00EE38B4" w:rsidRDefault="00EE38B4" w:rsidP="001522A4">
      <w:pPr>
        <w:jc w:val="both"/>
        <w:rPr>
          <w:rFonts w:ascii="Times New Roman" w:eastAsia="Times New Roman" w:hAnsi="Times New Roman" w:cs="Times New Roman"/>
          <w:b/>
          <w:bCs/>
          <w:color w:val="000000"/>
          <w:sz w:val="28"/>
          <w:szCs w:val="28"/>
          <w:lang w:val="ro-RO" w:eastAsia="ru-RU"/>
        </w:rPr>
      </w:pPr>
    </w:p>
    <w:p w14:paraId="6D02034A" w14:textId="77777777" w:rsidR="00EE38B4" w:rsidRPr="001522A4" w:rsidRDefault="00EE38B4" w:rsidP="001522A4">
      <w:pPr>
        <w:jc w:val="both"/>
        <w:rPr>
          <w:rFonts w:ascii="Times New Roman" w:hAnsi="Times New Roman" w:cs="Times New Roman"/>
          <w:b/>
          <w:sz w:val="28"/>
          <w:szCs w:val="28"/>
          <w:lang w:val="ro-RO"/>
        </w:rPr>
      </w:pPr>
    </w:p>
    <w:p w14:paraId="61680637" w14:textId="77777777" w:rsidR="00DE2562" w:rsidRPr="00846896" w:rsidRDefault="00DE2562" w:rsidP="00366897">
      <w:pPr>
        <w:jc w:val="both"/>
        <w:rPr>
          <w:rFonts w:ascii="Times New Roman" w:hAnsi="Times New Roman" w:cs="Times New Roman"/>
          <w:sz w:val="28"/>
          <w:szCs w:val="28"/>
          <w:lang w:val="en-US"/>
        </w:rPr>
      </w:pPr>
    </w:p>
    <w:p w14:paraId="6EC365BD" w14:textId="40BE21BC" w:rsidR="00DE2562" w:rsidRPr="00366897" w:rsidRDefault="00DE2562" w:rsidP="00366897">
      <w:pPr>
        <w:ind w:firstLine="720"/>
        <w:jc w:val="both"/>
        <w:rPr>
          <w:rFonts w:ascii="Times New Roman" w:hAnsi="Times New Roman" w:cs="Times New Roman"/>
          <w:b/>
          <w:sz w:val="28"/>
          <w:szCs w:val="28"/>
          <w:lang w:val="ro-RO"/>
        </w:rPr>
      </w:pPr>
    </w:p>
    <w:sectPr w:rsidR="00DE2562" w:rsidRPr="00366897" w:rsidSect="0052102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CD71" w14:textId="77777777" w:rsidR="00DA1275" w:rsidRDefault="00DA1275" w:rsidP="0075280B">
      <w:pPr>
        <w:spacing w:after="0" w:line="240" w:lineRule="auto"/>
      </w:pPr>
      <w:r>
        <w:separator/>
      </w:r>
    </w:p>
  </w:endnote>
  <w:endnote w:type="continuationSeparator" w:id="0">
    <w:p w14:paraId="20D3B247" w14:textId="77777777" w:rsidR="00DA1275" w:rsidRDefault="00DA1275" w:rsidP="0075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044045"/>
      <w:docPartObj>
        <w:docPartGallery w:val="Page Numbers (Bottom of Page)"/>
        <w:docPartUnique/>
      </w:docPartObj>
    </w:sdtPr>
    <w:sdtEndPr>
      <w:rPr>
        <w:noProof/>
      </w:rPr>
    </w:sdtEndPr>
    <w:sdtContent>
      <w:p w14:paraId="432A7ADC" w14:textId="77777777" w:rsidR="0075280B" w:rsidRDefault="0075280B">
        <w:pPr>
          <w:pStyle w:val="a7"/>
          <w:jc w:val="right"/>
        </w:pPr>
        <w:r>
          <w:fldChar w:fldCharType="begin"/>
        </w:r>
        <w:r>
          <w:instrText xml:space="preserve"> PAGE   \* MERGEFORMAT </w:instrText>
        </w:r>
        <w:r>
          <w:fldChar w:fldCharType="separate"/>
        </w:r>
        <w:r w:rsidR="00C17845">
          <w:rPr>
            <w:noProof/>
          </w:rPr>
          <w:t>8</w:t>
        </w:r>
        <w:r>
          <w:rPr>
            <w:noProof/>
          </w:rPr>
          <w:fldChar w:fldCharType="end"/>
        </w:r>
      </w:p>
    </w:sdtContent>
  </w:sdt>
  <w:p w14:paraId="4FB834EB" w14:textId="77777777" w:rsidR="0075280B" w:rsidRDefault="007528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BB16" w14:textId="77777777" w:rsidR="00DA1275" w:rsidRDefault="00DA1275" w:rsidP="0075280B">
      <w:pPr>
        <w:spacing w:after="0" w:line="240" w:lineRule="auto"/>
      </w:pPr>
      <w:r>
        <w:separator/>
      </w:r>
    </w:p>
  </w:footnote>
  <w:footnote w:type="continuationSeparator" w:id="0">
    <w:p w14:paraId="5720415D" w14:textId="77777777" w:rsidR="00DA1275" w:rsidRDefault="00DA1275" w:rsidP="00752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754"/>
    <w:multiLevelType w:val="hybridMultilevel"/>
    <w:tmpl w:val="18528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A5174E"/>
    <w:multiLevelType w:val="hybridMultilevel"/>
    <w:tmpl w:val="1BFC1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4B0B42"/>
    <w:multiLevelType w:val="multilevel"/>
    <w:tmpl w:val="26A28D42"/>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2C119F0"/>
    <w:multiLevelType w:val="hybridMultilevel"/>
    <w:tmpl w:val="BCF6CB0C"/>
    <w:lvl w:ilvl="0" w:tplc="4CC69B4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1510370357">
    <w:abstractNumId w:val="0"/>
  </w:num>
  <w:num w:numId="2" w16cid:durableId="195389575">
    <w:abstractNumId w:val="2"/>
  </w:num>
  <w:num w:numId="3" w16cid:durableId="1011955078">
    <w:abstractNumId w:val="1"/>
  </w:num>
  <w:num w:numId="4" w16cid:durableId="43374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8E"/>
    <w:rsid w:val="0001352E"/>
    <w:rsid w:val="00026049"/>
    <w:rsid w:val="00032EE9"/>
    <w:rsid w:val="0005794B"/>
    <w:rsid w:val="00071B2F"/>
    <w:rsid w:val="00081DE5"/>
    <w:rsid w:val="000A0CD3"/>
    <w:rsid w:val="000B487B"/>
    <w:rsid w:val="000B58A6"/>
    <w:rsid w:val="000C107F"/>
    <w:rsid w:val="00106A66"/>
    <w:rsid w:val="00134083"/>
    <w:rsid w:val="00136B1B"/>
    <w:rsid w:val="001522A4"/>
    <w:rsid w:val="001B520C"/>
    <w:rsid w:val="001C2243"/>
    <w:rsid w:val="00223188"/>
    <w:rsid w:val="00245F45"/>
    <w:rsid w:val="00297576"/>
    <w:rsid w:val="002A2C42"/>
    <w:rsid w:val="002A7B02"/>
    <w:rsid w:val="002C3CC3"/>
    <w:rsid w:val="002C5AFA"/>
    <w:rsid w:val="00317E3E"/>
    <w:rsid w:val="0033547B"/>
    <w:rsid w:val="00346646"/>
    <w:rsid w:val="00356C5B"/>
    <w:rsid w:val="00366897"/>
    <w:rsid w:val="003A472B"/>
    <w:rsid w:val="003A5CC8"/>
    <w:rsid w:val="003A5CD2"/>
    <w:rsid w:val="00400294"/>
    <w:rsid w:val="00406DB1"/>
    <w:rsid w:val="00442C64"/>
    <w:rsid w:val="00481C0D"/>
    <w:rsid w:val="004835A9"/>
    <w:rsid w:val="004A1377"/>
    <w:rsid w:val="004A1AD3"/>
    <w:rsid w:val="004B19D6"/>
    <w:rsid w:val="004E3131"/>
    <w:rsid w:val="004E322F"/>
    <w:rsid w:val="004E7748"/>
    <w:rsid w:val="005060FC"/>
    <w:rsid w:val="00521027"/>
    <w:rsid w:val="00552A50"/>
    <w:rsid w:val="0056595B"/>
    <w:rsid w:val="00596900"/>
    <w:rsid w:val="005B3385"/>
    <w:rsid w:val="005F6934"/>
    <w:rsid w:val="006017F4"/>
    <w:rsid w:val="00602126"/>
    <w:rsid w:val="00605116"/>
    <w:rsid w:val="00632D30"/>
    <w:rsid w:val="006533AC"/>
    <w:rsid w:val="006B280E"/>
    <w:rsid w:val="006B630C"/>
    <w:rsid w:val="006C2761"/>
    <w:rsid w:val="006C6EA6"/>
    <w:rsid w:val="006F4476"/>
    <w:rsid w:val="007014AD"/>
    <w:rsid w:val="0075280B"/>
    <w:rsid w:val="00764DEA"/>
    <w:rsid w:val="00766586"/>
    <w:rsid w:val="00774828"/>
    <w:rsid w:val="00784E4C"/>
    <w:rsid w:val="007A59CD"/>
    <w:rsid w:val="007D5ECA"/>
    <w:rsid w:val="007E18CC"/>
    <w:rsid w:val="007F13A8"/>
    <w:rsid w:val="008265D1"/>
    <w:rsid w:val="00846896"/>
    <w:rsid w:val="00873775"/>
    <w:rsid w:val="008A41E5"/>
    <w:rsid w:val="008D07C1"/>
    <w:rsid w:val="008D13D0"/>
    <w:rsid w:val="00937512"/>
    <w:rsid w:val="009537B5"/>
    <w:rsid w:val="009A27ED"/>
    <w:rsid w:val="00AA4F26"/>
    <w:rsid w:val="00AA73CB"/>
    <w:rsid w:val="00AE189E"/>
    <w:rsid w:val="00B4191C"/>
    <w:rsid w:val="00B4458F"/>
    <w:rsid w:val="00B7639A"/>
    <w:rsid w:val="00BE49A1"/>
    <w:rsid w:val="00C17845"/>
    <w:rsid w:val="00C32A50"/>
    <w:rsid w:val="00C4132C"/>
    <w:rsid w:val="00C959EB"/>
    <w:rsid w:val="00CB3EEE"/>
    <w:rsid w:val="00CE2FF4"/>
    <w:rsid w:val="00CE312C"/>
    <w:rsid w:val="00CE5FBB"/>
    <w:rsid w:val="00D66D08"/>
    <w:rsid w:val="00D74D9D"/>
    <w:rsid w:val="00D96E3E"/>
    <w:rsid w:val="00DA1275"/>
    <w:rsid w:val="00DE2562"/>
    <w:rsid w:val="00E022E7"/>
    <w:rsid w:val="00E24536"/>
    <w:rsid w:val="00E37FD9"/>
    <w:rsid w:val="00E60FDC"/>
    <w:rsid w:val="00E65F0A"/>
    <w:rsid w:val="00E83FF8"/>
    <w:rsid w:val="00EE38B4"/>
    <w:rsid w:val="00EF2B8E"/>
    <w:rsid w:val="00F10DD1"/>
    <w:rsid w:val="00F15C7C"/>
    <w:rsid w:val="00F204DD"/>
    <w:rsid w:val="00F63938"/>
    <w:rsid w:val="00F90DD7"/>
    <w:rsid w:val="00FC1A14"/>
    <w:rsid w:val="00FD3C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9D66"/>
  <w15:chartTrackingRefBased/>
  <w15:docId w15:val="{F0E42B78-A4C6-4A9A-8C66-9F5EBF93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B445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02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1377"/>
    <w:pPr>
      <w:ind w:left="720"/>
      <w:contextualSpacing/>
    </w:pPr>
  </w:style>
  <w:style w:type="character" w:customStyle="1" w:styleId="40">
    <w:name w:val="Заголовок 4 Знак"/>
    <w:basedOn w:val="a0"/>
    <w:link w:val="4"/>
    <w:uiPriority w:val="9"/>
    <w:rsid w:val="00B4458F"/>
    <w:rPr>
      <w:rFonts w:asciiTheme="majorHAnsi" w:eastAsiaTheme="majorEastAsia" w:hAnsiTheme="majorHAnsi" w:cstheme="majorBidi"/>
      <w:i/>
      <w:iCs/>
      <w:color w:val="2E74B5" w:themeColor="accent1" w:themeShade="BF"/>
    </w:rPr>
  </w:style>
  <w:style w:type="paragraph" w:styleId="a5">
    <w:name w:val="header"/>
    <w:basedOn w:val="a"/>
    <w:link w:val="a6"/>
    <w:uiPriority w:val="99"/>
    <w:unhideWhenUsed/>
    <w:rsid w:val="0075280B"/>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75280B"/>
  </w:style>
  <w:style w:type="paragraph" w:styleId="a7">
    <w:name w:val="footer"/>
    <w:basedOn w:val="a"/>
    <w:link w:val="a8"/>
    <w:uiPriority w:val="99"/>
    <w:unhideWhenUsed/>
    <w:rsid w:val="0075280B"/>
    <w:pPr>
      <w:tabs>
        <w:tab w:val="center" w:pos="4513"/>
        <w:tab w:val="right" w:pos="9026"/>
      </w:tabs>
      <w:spacing w:after="0" w:line="240" w:lineRule="auto"/>
    </w:pPr>
  </w:style>
  <w:style w:type="character" w:customStyle="1" w:styleId="a8">
    <w:name w:val="Нижний колонтитул Знак"/>
    <w:basedOn w:val="a0"/>
    <w:link w:val="a7"/>
    <w:uiPriority w:val="99"/>
    <w:rsid w:val="0075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46ABE-F193-4018-8D99-32A43F5D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7</Pages>
  <Words>1616</Words>
  <Characters>9213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Macovei Victoria</dc:creator>
  <cp:keywords/>
  <dc:description/>
  <cp:lastModifiedBy>Macovei Victoria</cp:lastModifiedBy>
  <cp:revision>99</cp:revision>
  <cp:lastPrinted>2025-01-13T14:15:00Z</cp:lastPrinted>
  <dcterms:created xsi:type="dcterms:W3CDTF">2024-08-02T10:19:00Z</dcterms:created>
  <dcterms:modified xsi:type="dcterms:W3CDTF">2025-01-15T09:57:00Z</dcterms:modified>
</cp:coreProperties>
</file>